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984806" w:themeColor="accent6" w:themeShade="80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BC74C8" w:rsidRPr="00EE00B1" w:rsidRDefault="004E0AA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6923C" w:themeColor="accent3" w:themeShade="BF"/>
              <w:sz w:val="32"/>
              <w:szCs w:val="32"/>
              <w:lang w:eastAsia="en-US"/>
            </w:rPr>
          </w:pPr>
          <w:r w:rsidRPr="00EE00B1">
            <w:rPr>
              <w:b/>
              <w:noProof/>
              <w:color w:val="76923C" w:themeColor="accent3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133A0EB" wp14:editId="34B10AF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76200" t="57150" r="81915" b="946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JOXwIAAMQEAAAOAAAAZHJzL2Uyb0RvYy54bWysVE1u1DAU3iNxB8t7msm0tEM0mapqASEV&#10;qCgcwOPYEwvHNs+eyQwrJLZIHIFDsEH89AyZG/HstGmBbkBsLDvvfd/73l+mh+tGk5UAr6wpab4z&#10;okQYbitlFiV99fLRvQklPjBTMW2NKOlGeHo4u3tn2rpCjG1tdSWAIInxRetKWofgiizzvBYN8zvW&#10;CYNGaaFhAZ+wyCpgLbI3OhuPRvtZa6FyYLnwHr+e9EY6S/xSCh6eS+lFILqkqC2kE9I5j2c2m7Ji&#10;AczVil/KYP+gomHKYNCB6oQFRpag/qBqFAfrrQw73DaZlVJxkXLAbPLRb9mc18yJlAsWx7uhTP7/&#10;0fJnqzMgqirpASWGNdii7tP23fZj97272L7vPncX3bfth+5H96X7SsaxXq3zBcLO3RnEjL07tfy1&#10;J8Ye18wsxBGAbWvBKlSZR//sF0B8eISSefvUVhiOLYNNpVtLaCIhFoWsU4c2Q4fEOhCOHyf5fj4a&#10;YyM52ib5wWSSWpix4grtwIfHwjYkXkoKOAGJna1OfYhqWHHlEoNpE88o96Gp0jAEpnR/R9doTvqj&#10;5D51HzZa9NAXQmLpUNZuCpGGVhxrICuG46ZDn35kQc8IkUrrAZTfBmKcCxN2U90G/wgVaZj/Bjwg&#10;UmRrwgBulLFwW/RrybL3v8q+zzn2bm6rDXYPbL9KuPp4qS28paTFNSqpf7NkICjRTwxOwIN8by/u&#10;XXrs3T+IvYOblvlNCzMcqUoaKOmvx6Hf1aUDtagxUl80Y49waqRKDb1WdakWVyX1+XKt4y7efCev&#10;65/P7CcAAAD//wMAUEsDBBQABgAIAAAAIQDVfWvK2QAAAAYBAAAPAAAAZHJzL2Rvd25yZXYueG1s&#10;TI/NasMwEITvhbyD2EAvpZFrSBGO5VBCf46laXpfWxvL1Fo5lpK4b18ll/ayzDLLzLflenK9ONEY&#10;Os8aHhYZCOLGm45bDbvPl3sFIkRkg71n0vBDAdbV7KbEwvgzf9BpG1uRQjgUqMHGOBRShsaSw7Dw&#10;A3Hy9n50GNM6ttKMeE7hrpd5lj1Khx2nBosDbSw139uj09B2b69R7g6usepL5Xf++X1ZZ1rfzqen&#10;FYhIU/w7hgt+QocqMdX+yCaIXkN6JF7nxcvVMgdRX5UCWZXyP371CwAA//8DAFBLAQItABQABgAI&#10;AAAAIQC2gziS/gAAAOEBAAATAAAAAAAAAAAAAAAAAAAAAABbQ29udGVudF9UeXBlc10ueG1sUEsB&#10;Ai0AFAAGAAgAAAAhADj9If/WAAAAlAEAAAsAAAAAAAAAAAAAAAAALwEAAF9yZWxzLy5yZWxzUEsB&#10;Ai0AFAAGAAgAAAAhALwDQk5fAgAAxAQAAA4AAAAAAAAAAAAAAAAALgIAAGRycy9lMm9Eb2MueG1s&#10;UEsBAi0AFAAGAAgAAAAhANV9a8rZAAAABgEAAA8AAAAAAAAAAAAAAAAAuQQAAGRycy9kb3ducmV2&#10;LnhtbFBLBQYAAAAABAAEAPMAAAC/BQAAAAA=&#10;" o:allowincell="f" fillcolor="#9bbb59 [3206]" strokecolor="white [3201]" strokeweight="3pt">
                    <v:shadow on="t" color="black" opacity="24903f" origin=",.5" offset="0,.55556mm"/>
                    <w10:wrap anchorx="page" anchory="page"/>
                  </v:rect>
                </w:pict>
              </mc:Fallback>
            </mc:AlternateContent>
          </w:r>
          <w:r w:rsidRPr="00EE00B1">
            <w:rPr>
              <w:b/>
              <w:noProof/>
              <w:color w:val="76923C" w:themeColor="accent3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B4C258A" wp14:editId="5348D66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7PZAIAAMQEAAAOAAAAZHJzL2Uyb0RvYy54bWysVN1u0zAUvkfiHSzf06RlHVvUdJo2QEgD&#10;JgYP4DpOY82xzbHbtFxN4haJR+AhuEH87BnSN+LY6bINeoW4seyc833nO3+ZHK1qRZYCnDQ6p8NB&#10;SonQ3BRSz3P67u2zRweUOM90wZTRIqdr4ejR9OGDSWMzMTKVUYUAgiTaZY3NaeW9zZLE8UrUzA2M&#10;FRqNpYGaeXzCPCmANcheq2SUpvtJY6CwYLhwDr+edkY6jfxlKbh/XZZOeKJyitp8PCGes3Am0wnL&#10;5sBsJflWBvsHFTWTGoP2VKfMM7IA+RdVLTkYZ0o/4KZOTFlKLmIOmM0w/SObi4pZEXPB4jjbl8n9&#10;P1r+ankORBY5xUZpVmOL2i+bq83n9md7vfnYfm2v2x+bT+2v9lv7nYxDvRrrMoRd2HMIGTt7Zvil&#10;I9qcVEzPxTGAaSrBClQ5DP7JPUB4OISSWfPSFBiOLbyJpVuVUAdCLApZxQ6t+w6JlSccPx6mB+mY&#10;Eo6WYToe74/2YgsTlt2gLTj/XJiahEtOAScgsrPlmfNBDctuXEIwpcMZ5D7VRRwGz6Tq7ugazFF/&#10;kNyl7vxaiQ76RpRYOpQ1iiHi0IoTBWTJcNwY50L7x7EEgQm9A6yUSvXA4S6g8l3det8AE3GYe2C6&#10;C3g/Yo+IUY32PbiW2sAuguKyj9z532Tf5Rx6NzPFGrsHplslXH28VAY+UNLgGuXUvV8wEJSoFxon&#10;4HC4hy0iPj72xk9G+IC7ltldC9McqXLqKemuJ77b1YUFOa8wUlcwbY5xakoZG3qraqsWVyX2ebvW&#10;YRfvvqPX7c9n+hsAAP//AwBQSwMEFAAGAAgAAAAhAJiykT7aAAAABQEAAA8AAABkcnMvZG93bnJl&#10;di54bWxMj0FPwzAMhe9I/IfISLuxlG1UqDSdqm1w4USZOHuNaas2TpVkW/fvybiwi5+sZ733OV9P&#10;ZhAncr6zrOBpnoAgrq3uuFGw/3p7fAHhA7LGwTIpuJCHdXF/l2Om7Zk/6VSFRsQQ9hkqaEMYMyl9&#10;3ZJBP7cjcfR+rDMY4uoaqR2eY7gZ5CJJUmmw49jQ4kibluq+OhoF/Xvd7ftnLPVHWS23F9K7b6eV&#10;mj1M5SuIQFP4P4YrfkSHIjId7JG1F4OC+Ej4m1dvtQRxiJqmixXIIpe39MUvAAAA//8DAFBLAQIt&#10;ABQABgAIAAAAIQC2gziS/gAAAOEBAAATAAAAAAAAAAAAAAAAAAAAAABbQ29udGVudF9UeXBlc10u&#10;eG1sUEsBAi0AFAAGAAgAAAAhADj9If/WAAAAlAEAAAsAAAAAAAAAAAAAAAAALwEAAF9yZWxzLy5y&#10;ZWxzUEsBAi0AFAAGAAgAAAAhACCyjs9kAgAAxAQAAA4AAAAAAAAAAAAAAAAALgIAAGRycy9lMm9E&#10;b2MueG1sUEsBAi0AFAAGAAgAAAAhAJiykT7aAAAABQEAAA8AAAAAAAAAAAAAAAAAvgQAAGRycy9k&#10;b3ducmV2LnhtbFBLBQYAAAAABAAEAPMAAADFBQAAAAA=&#10;" o:allowincell="f" fillcolor="white [3201]" strokecolor="#9bbb59 [3206]" strokeweight="2pt">
                    <w10:wrap anchorx="margin" anchory="page"/>
                  </v:rect>
                </w:pict>
              </mc:Fallback>
            </mc:AlternateContent>
          </w:r>
          <w:r w:rsidRPr="00EE00B1">
            <w:rPr>
              <w:b/>
              <w:noProof/>
              <w:color w:val="76923C" w:themeColor="accent3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CC6F8DF" wp14:editId="28467AD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K5ZQIAAMQEAAAOAAAAZHJzL2Uyb0RvYy54bWysVN1u0zAUvkfiHSzfs6SlHWu0dJo2QEgD&#10;JgYP4DpOY82xzbHbtFxN4haJR+AhuEH87BnSN+LYWbMOdoW4seyc833nO385PFrViiwFOGl0Tgd7&#10;KSVCc1NIPc/pu7fPHh1Q4jzTBVNGi5yuhaNH04cPDhubiaGpjCoEECTRLmtsTivvbZYkjleiZm7P&#10;WKHRWBqomccnzJMCWIPstUqGabqfNAYKC4YL5/DraWek08hfloL712XphCcqp6jNxxPiOQtnMj1k&#10;2RyYrSS/kcH+QUXNpMagPdUp84wsQP5FVUsOxpnS73FTJ6YsJRcxB8xmkP6RzUXFrIi5YHGc7cvk&#10;/h8tf7U8ByKLnE4o0azGFrVfNlebz+3P9nrzsf3aXrc/Np/aX+239jsZhXo11mUIu7DnEDJ29szw&#10;S0e0OamYnotjANNUghWochD8kzuA8HAIJbPmpSkwHFt4E0u3KqEOhFgUsoodWvcdEitPOH6cpAfp&#10;mBKOlkE6Hu8PR7GFCcu2aAvOPxemJuGSU8AJiOxseeZ8UMOyrUsIpnQ4g9ynuojD4JlU3R1dgznq&#10;D5K71J1fK9FB34gSS4eyhjFEHFpxooAsGY4b41xo/ziWIDChd4CVUqkeOLgPqHxXt943wEQc5h6Y&#10;3ge8G7FHxKhG+x5cS23gPoLiso/c+W+z73IOvZuZYo3dA9OtEq4+XioDHyhpcI1y6t4vGAhK1AuN&#10;EzAZjLBFxMfHaPxkiA/Ytcx2LUxzpMqpp6S7nvhuVxcW5LzCSF3BtDnGqSllbOitqhu1uCqxzzdr&#10;HXZx9x29bn8+098AAAD//wMAUEsDBBQABgAIAAAAIQCYspE+2gAAAAUBAAAPAAAAZHJzL2Rvd25y&#10;ZXYueG1sTI9BT8MwDIXvSPyHyEi7sZRtVKg0naptcOFEmTh7jWmrNk6VZFv378m4sIufrGe99zlf&#10;T2YQJ3K+s6zgaZ6AIK6t7rhRsP96e3wB4QOyxsEyKbiQh3Vxf5djpu2ZP+lUhUbEEPYZKmhDGDMp&#10;fd2SQT+3I3H0fqwzGOLqGqkdnmO4GeQiSVJpsOPY0OJIm5bqvjoaBf173e37Zyz1R1kttxfSu2+n&#10;lZo9TOUriEBT+D+GK35EhyIyHeyRtReDgvhI+JtXb7UEcYiaposVyCKXt/TFLwAAAP//AwBQSwEC&#10;LQAUAAYACAAAACEAtoM4kv4AAADhAQAAEwAAAAAAAAAAAAAAAAAAAAAAW0NvbnRlbnRfVHlwZXNd&#10;LnhtbFBLAQItABQABgAIAAAAIQA4/SH/1gAAAJQBAAALAAAAAAAAAAAAAAAAAC8BAABfcmVscy8u&#10;cmVsc1BLAQItABQABgAIAAAAIQBnzfK5ZQIAAMQEAAAOAAAAAAAAAAAAAAAAAC4CAABkcnMvZTJv&#10;RG9jLnhtbFBLAQItABQABgAIAAAAIQCYspE+2gAAAAUBAAAPAAAAAAAAAAAAAAAAAL8EAABkcnMv&#10;ZG93bnJldi54bWxQSwUGAAAAAAQABADzAAAAxgUAAAAA&#10;" o:allowincell="f" fillcolor="white [3201]" strokecolor="#9bbb59 [3206]" strokeweight="2pt">
                    <w10:wrap anchorx="margin" anchory="page"/>
                  </v:rect>
                </w:pict>
              </mc:Fallback>
            </mc:AlternateContent>
          </w:r>
          <w:r w:rsidRPr="00EE00B1">
            <w:rPr>
              <w:b/>
              <w:noProof/>
              <w:color w:val="76923C" w:themeColor="accent3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E4EBA2D" wp14:editId="6D4916D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76200" t="57150" r="81915" b="946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sWYAIAAMUEAAAOAAAAZHJzL2Uyb0RvYy54bWysVE1uEzEU3iNxB8t7Opm0lHaUSVW1gJAK&#10;VBQO4HjsjIXHz9hOJmGFxBaJI3AINoifnmFyI549aRKgGxAby573vu99729GJ4tGk7lwXoEpab43&#10;oEQYDpUy05K+evno3hElPjBTMQ1GlHQpPD0Z370zam0hhlCDroQjSGJ80dqS1iHYIss8r0XD/B5Y&#10;YdAowTUs4NNNs8qxFtkbnQ0Hg8OsBVdZB1x4j1/PeyMdJ34pBQ/PpfQiEF1S1BbS6dI5iWc2HrFi&#10;6pitFV/LYP+gomHKYNAN1TkLjMyc+oOqUdyBBxn2ODQZSKm4SDlgNvngt2yuamZFygWL4+2mTP7/&#10;0fJn80tHVIW9w/IY1mCPuk+rd6uP3ffuevW++9xdd99WH7of3ZfuK9mPBWutLxB3ZS9dTNnbC+Cv&#10;PTFwVjMzFafOQVsLVqHMPPpnvwDiwyOUTNqnUGE4NguQareQromEWBWySC1ablokFoFw/HiUH+aD&#10;IUrlaDsaDo8PUw8zVtygrfPhsYCGxEtJHY5AYmfzCx+iGlbcuMRg2sQzyn1oqjQNgSnd39E1mpP+&#10;KLlP3YelFj30hZBYO5S1n0KkqRVn2pE5w3nToU8/sqBnhEil9QaU3wZinAsTUp0x/No/QkWa5r8B&#10;bxApMpiwATfKgLst+lay7P1vsu9zjr2bQLXE7jnodwl3Hy81uLeUtLhHJfVvZswJSvQTgxNwnB8c&#10;xMVLj4P7D2Lv3K5lsmthhiNVSQMl/fUs9Ms6s05Na4zUF83AKU6NVKmhW1Vrtbgrqc/rvY7LuPtO&#10;Xtu/z/gnAAAA//8DAFBLAwQUAAYACAAAACEABVBxO9sAAAAGAQAADwAAAGRycy9kb3ducmV2Lnht&#10;bEyPzU7DMBCE70h9B2uRuCDqEKlVSONUFeLnWFHK3Ym3cUS8DvG2DW+P0wu9rGY1q5lvi/XoOnHC&#10;IbSeFDzOExBItTctNQr2n68PGYjAmozuPKGCXwywLmc3hc6NP9MHnnbciBhCIdcKLHOfSxlqi06H&#10;ue+Ronfwg9Mc16GRZtDnGO46mSbJUjrdUmywusdni/X37ugUNO37G8v9j6tt9pWl9/5lu6gSpe5u&#10;x80KBOPI/8cw4Ud0KCNT5Y9kgugUxEf4MicvzRYpiGpST0uQZSGv8cs/AAAA//8DAFBLAQItABQA&#10;BgAIAAAAIQC2gziS/gAAAOEBAAATAAAAAAAAAAAAAAAAAAAAAABbQ29udGVudF9UeXBlc10ueG1s&#10;UEsBAi0AFAAGAAgAAAAhADj9If/WAAAAlAEAAAsAAAAAAAAAAAAAAAAALwEAAF9yZWxzLy5yZWxz&#10;UEsBAi0AFAAGAAgAAAAhADBvaxZgAgAAxQQAAA4AAAAAAAAAAAAAAAAALgIAAGRycy9lMm9Eb2Mu&#10;eG1sUEsBAi0AFAAGAAgAAAAhAAVQcTvbAAAABgEAAA8AAAAAAAAAAAAAAAAAugQAAGRycy9kb3du&#10;cmV2LnhtbFBLBQYAAAAABAAEAPMAAADCBQAAAAA=&#10;" o:allowincell="f" fillcolor="#9bbb59 [3206]" strokecolor="white [3201]" strokeweight="3pt">
                    <v:shadow on="t" color="black" opacity="24903f" origin=",.5" offset="0,.55556mm"/>
                    <w10:wrap anchorx="page" anchory="margin"/>
                  </v:rect>
                </w:pict>
              </mc:Fallback>
            </mc:AlternateContent>
          </w:r>
          <w:r w:rsidR="00C229E5" w:rsidRPr="00EE00B1">
            <w:rPr>
              <w:rFonts w:asciiTheme="majorHAnsi" w:eastAsiaTheme="majorEastAsia" w:hAnsiTheme="majorHAnsi" w:cstheme="majorBidi"/>
              <w:b/>
              <w:color w:val="76923C" w:themeColor="accent3" w:themeShade="BF"/>
              <w:sz w:val="32"/>
              <w:szCs w:val="32"/>
              <w:lang w:eastAsia="en-US"/>
            </w:rPr>
            <w:t>Центр правовой информации</w:t>
          </w:r>
        </w:p>
        <w:p w:rsidR="00BC74C8" w:rsidRPr="00EE00B1" w:rsidRDefault="00BC74C8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6923C" w:themeColor="accent3" w:themeShade="BF"/>
              <w:sz w:val="32"/>
              <w:szCs w:val="32"/>
              <w:lang w:eastAsia="en-US"/>
            </w:rPr>
          </w:pPr>
        </w:p>
        <w:p w:rsidR="00F738B0" w:rsidRPr="004539ED" w:rsidRDefault="00A36D41" w:rsidP="00C54842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984806" w:themeColor="accent6" w:themeShade="80"/>
              <w:sz w:val="32"/>
              <w:szCs w:val="32"/>
              <w:lang w:eastAsia="en-US"/>
            </w:rPr>
          </w:pPr>
          <w:r w:rsidRPr="004539ED">
            <w:rPr>
              <w:noProof/>
              <w:color w:val="984806" w:themeColor="accent6" w:themeShade="80"/>
            </w:rPr>
            <w:t xml:space="preserve">     </w:t>
          </w:r>
        </w:p>
        <w:p w:rsidR="004E0AA7" w:rsidRPr="004539ED" w:rsidRDefault="004E0AA7">
          <w:pPr>
            <w:pStyle w:val="a8"/>
            <w:rPr>
              <w:rFonts w:asciiTheme="majorHAnsi" w:eastAsiaTheme="majorEastAsia" w:hAnsiTheme="majorHAnsi" w:cstheme="majorBidi"/>
              <w:color w:val="984806" w:themeColor="accent6" w:themeShade="80"/>
              <w:sz w:val="36"/>
              <w:szCs w:val="36"/>
            </w:rPr>
          </w:pPr>
        </w:p>
        <w:p w:rsidR="004E0AA7" w:rsidRPr="004539ED" w:rsidRDefault="004E0AA7">
          <w:pPr>
            <w:rPr>
              <w:noProof/>
              <w:color w:val="984806" w:themeColor="accent6" w:themeShade="80"/>
              <w:lang w:eastAsia="ru-RU"/>
            </w:rPr>
          </w:pPr>
        </w:p>
        <w:p w:rsidR="005A6CA8" w:rsidRPr="004539ED" w:rsidRDefault="002B6599" w:rsidP="0083066B">
          <w:pPr>
            <w:jc w:val="center"/>
            <w:rPr>
              <w:rFonts w:asciiTheme="majorHAnsi" w:eastAsiaTheme="majorEastAsia" w:hAnsiTheme="majorHAnsi" w:cstheme="majorBidi"/>
              <w:b/>
              <w:i/>
              <w:color w:val="984806" w:themeColor="accent6" w:themeShade="80"/>
              <w:sz w:val="72"/>
              <w:szCs w:val="72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940425" cy="4159268"/>
                <wp:effectExtent l="0" t="0" r="3175" b="0"/>
                <wp:docPr id="3" name="Рисунок 3" descr="https://www.weillinois.com/wp-content/uploads/2016/06/29485584_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weillinois.com/wp-content/uploads/2016/06/29485584_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159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23B5" w:rsidRPr="00EE00B1" w:rsidRDefault="00CB23B5" w:rsidP="00F72D40">
          <w:pPr>
            <w:rPr>
              <w:rFonts w:asciiTheme="majorHAnsi" w:eastAsiaTheme="majorEastAsia" w:hAnsiTheme="majorHAnsi" w:cstheme="majorBidi"/>
              <w:b/>
              <w:i/>
              <w:color w:val="76923C" w:themeColor="accent3" w:themeShade="BF"/>
              <w:sz w:val="48"/>
              <w:szCs w:val="48"/>
              <w:lang w:eastAsia="ru-RU"/>
            </w:rPr>
          </w:pPr>
          <w:r w:rsidRPr="00EE00B1">
            <w:rPr>
              <w:rFonts w:asciiTheme="majorHAnsi" w:eastAsiaTheme="majorEastAsia" w:hAnsiTheme="majorHAnsi" w:cstheme="majorBidi"/>
              <w:b/>
              <w:i/>
              <w:color w:val="76923C" w:themeColor="accent3" w:themeShade="BF"/>
              <w:sz w:val="48"/>
              <w:szCs w:val="48"/>
              <w:lang w:eastAsia="ru-RU"/>
            </w:rPr>
            <w:t>Как составить и подать исковое заявление о защите прав потребителей?</w:t>
          </w:r>
        </w:p>
        <w:p w:rsidR="004E0AA7" w:rsidRPr="0083444B" w:rsidRDefault="00EF2AA9" w:rsidP="00F72D40">
          <w:pPr>
            <w:rPr>
              <w:i/>
              <w:noProof/>
              <w:color w:val="E36C0A" w:themeColor="accent6" w:themeShade="BF"/>
              <w:lang w:eastAsia="ru-RU"/>
            </w:rPr>
          </w:pPr>
          <w:sdt>
            <w:sdtPr>
              <w:rPr>
                <w:rFonts w:asciiTheme="majorHAnsi" w:eastAsiaTheme="majorEastAsia" w:hAnsiTheme="majorHAnsi" w:cstheme="majorBidi"/>
                <w:i/>
                <w:color w:val="76923C" w:themeColor="accent3" w:themeShade="BF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color w:val="76923C" w:themeColor="accent3" w:themeShade="BF"/>
              </w:rPr>
            </w:sdtEndPr>
            <w:sdtContent>
              <w:r w:rsidR="00F738B0" w:rsidRPr="00EE00B1">
                <w:rPr>
                  <w:rFonts w:asciiTheme="majorHAnsi" w:eastAsiaTheme="majorEastAsia" w:hAnsiTheme="majorHAnsi" w:cstheme="majorBidi"/>
                  <w:i/>
                  <w:color w:val="76923C" w:themeColor="accent3" w:themeShade="BF"/>
                  <w:sz w:val="36"/>
                  <w:szCs w:val="36"/>
                </w:rPr>
                <w:t>И</w:t>
              </w:r>
              <w:r w:rsidR="0004050B" w:rsidRPr="00EE00B1">
                <w:rPr>
                  <w:rFonts w:asciiTheme="majorHAnsi" w:eastAsiaTheme="majorEastAsia" w:hAnsiTheme="majorHAnsi" w:cstheme="majorBidi"/>
                  <w:i/>
                  <w:color w:val="76923C" w:themeColor="accent3" w:themeShade="BF"/>
                  <w:sz w:val="36"/>
                  <w:szCs w:val="36"/>
                </w:rPr>
                <w:t>нформационная памятка</w:t>
              </w:r>
            </w:sdtContent>
          </w:sdt>
        </w:p>
        <w:p w:rsidR="0016114B" w:rsidRPr="004539ED" w:rsidRDefault="0016114B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F512D9" w:rsidRPr="004539ED" w:rsidRDefault="00F512D9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  <w:bookmarkStart w:id="0" w:name="_GoBack"/>
          <w:bookmarkEnd w:id="0"/>
        </w:p>
        <w:p w:rsidR="007C320D" w:rsidRPr="004539ED" w:rsidRDefault="007C320D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AB1D08" w:rsidRDefault="004E0AA7" w:rsidP="004E0AA7">
          <w:pPr>
            <w:rPr>
              <w:noProof/>
              <w:lang w:eastAsia="ru-RU"/>
            </w:rPr>
          </w:pPr>
          <w:r w:rsidRPr="00EE00B1">
            <w:rPr>
              <w:rFonts w:ascii="Times New Roman" w:hAnsi="Times New Roman" w:cs="Times New Roman"/>
              <w:b/>
              <w:noProof/>
              <w:color w:val="76923C" w:themeColor="accent3" w:themeShade="BF"/>
              <w:sz w:val="32"/>
              <w:szCs w:val="32"/>
              <w:lang w:eastAsia="ru-RU"/>
            </w:rPr>
            <w:t xml:space="preserve">                                           </w:t>
          </w:r>
          <w:r w:rsidRPr="00EE00B1">
            <w:rPr>
              <w:rFonts w:ascii="Times New Roman" w:hAnsi="Times New Roman" w:cs="Times New Roman"/>
              <w:b/>
              <w:i/>
              <w:noProof/>
              <w:color w:val="76923C" w:themeColor="accent3" w:themeShade="BF"/>
              <w:sz w:val="32"/>
              <w:szCs w:val="32"/>
              <w:lang w:eastAsia="ru-RU"/>
            </w:rPr>
            <w:t>Обоянь, 20</w:t>
          </w:r>
          <w:r w:rsidR="006C76DE" w:rsidRPr="00EE00B1">
            <w:rPr>
              <w:rFonts w:ascii="Times New Roman" w:hAnsi="Times New Roman" w:cs="Times New Roman"/>
              <w:b/>
              <w:i/>
              <w:noProof/>
              <w:color w:val="76923C" w:themeColor="accent3" w:themeShade="BF"/>
              <w:sz w:val="32"/>
              <w:szCs w:val="32"/>
              <w:lang w:eastAsia="ru-RU"/>
            </w:rPr>
            <w:t>2</w:t>
          </w:r>
          <w:r w:rsidR="00C54842" w:rsidRPr="00EE00B1">
            <w:rPr>
              <w:rFonts w:ascii="Times New Roman" w:hAnsi="Times New Roman" w:cs="Times New Roman"/>
              <w:b/>
              <w:i/>
              <w:noProof/>
              <w:color w:val="76923C" w:themeColor="accent3" w:themeShade="BF"/>
              <w:sz w:val="32"/>
              <w:szCs w:val="32"/>
              <w:lang w:eastAsia="ru-RU"/>
            </w:rPr>
            <w:t>2</w:t>
          </w:r>
          <w:r w:rsidRPr="004539ED">
            <w:rPr>
              <w:noProof/>
              <w:color w:val="984806" w:themeColor="accent6" w:themeShade="80"/>
              <w:lang w:eastAsia="ru-RU"/>
            </w:rPr>
            <w:br w:type="page"/>
          </w:r>
        </w:p>
      </w:sdtContent>
    </w:sdt>
    <w:p w:rsidR="0083444B" w:rsidRPr="0083444B" w:rsidRDefault="0083444B" w:rsidP="0083444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23B5" w:rsidRDefault="00CB23B5" w:rsidP="00CB23B5">
      <w:pPr>
        <w:pStyle w:val="ConsPlusNormal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AE0C85">
        <w:rPr>
          <w:rFonts w:ascii="Times New Roman" w:hAnsi="Times New Roman"/>
          <w:b/>
          <w:color w:val="00B050"/>
          <w:sz w:val="28"/>
          <w:szCs w:val="28"/>
        </w:rPr>
        <w:t>Как составить и подать исковое заявление о защите прав потребителей?</w:t>
      </w:r>
    </w:p>
    <w:p w:rsidR="00AE0C85" w:rsidRPr="00AE0C85" w:rsidRDefault="00AE0C85" w:rsidP="00CB23B5">
      <w:pPr>
        <w:pStyle w:val="ConsPlusNormal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23B5">
        <w:rPr>
          <w:rFonts w:ascii="Times New Roman" w:hAnsi="Times New Roman"/>
          <w:color w:val="000000"/>
          <w:sz w:val="28"/>
          <w:szCs w:val="28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proofErr w:type="spellStart"/>
      <w:r w:rsidRPr="00CB23B5">
        <w:rPr>
          <w:rFonts w:ascii="Times New Roman" w:hAnsi="Times New Roman"/>
          <w:color w:val="000000"/>
          <w:sz w:val="28"/>
          <w:szCs w:val="28"/>
        </w:rPr>
        <w:t>абз</w:t>
      </w:r>
      <w:proofErr w:type="spellEnd"/>
      <w:r w:rsidRPr="00CB23B5">
        <w:rPr>
          <w:rFonts w:ascii="Times New Roman" w:hAnsi="Times New Roman"/>
          <w:color w:val="000000"/>
          <w:sz w:val="28"/>
          <w:szCs w:val="28"/>
        </w:rPr>
        <w:t>. 3 преамбулы, п. 1 ст. 17 Закона от 07.02.1992 N 2300-1).</w:t>
      </w:r>
      <w:proofErr w:type="gramEnd"/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 xml:space="preserve">По общему правилу соблюдение досудебного порядка урегулирования данной категории споров необязательно. Исключения установлены для отдельных случаев. </w:t>
      </w:r>
      <w:proofErr w:type="gramStart"/>
      <w:r w:rsidRPr="00CB23B5">
        <w:rPr>
          <w:rFonts w:ascii="Times New Roman" w:hAnsi="Times New Roman"/>
          <w:color w:val="000000"/>
          <w:sz w:val="28"/>
          <w:szCs w:val="28"/>
        </w:rPr>
        <w:t>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 (п. 6 ст. 13 Закона N 2300-1; п. п. 3, 33 Постановления Пленума Верховного Суда РФ от 22.06.2021 N 18).</w:t>
      </w:r>
      <w:proofErr w:type="gramEnd"/>
    </w:p>
    <w:p w:rsidR="00CB23B5" w:rsidRPr="00CB23B5" w:rsidRDefault="00CB23B5" w:rsidP="007713AA">
      <w:pPr>
        <w:pStyle w:val="ConsPlusNormal"/>
        <w:shd w:val="clear" w:color="auto" w:fill="92D050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Для обращения в суд с иском о защите прав потребителей рекомендуем приде</w:t>
      </w:r>
      <w:r w:rsidR="00AE0C85">
        <w:rPr>
          <w:rFonts w:ascii="Times New Roman" w:hAnsi="Times New Roman"/>
          <w:color w:val="000000"/>
          <w:sz w:val="28"/>
          <w:szCs w:val="28"/>
        </w:rPr>
        <w:t>рживаться следующего алгоритма.</w:t>
      </w:r>
    </w:p>
    <w:p w:rsidR="00CB23B5" w:rsidRPr="00EF2AA9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 w:rsidRPr="00EF2AA9">
        <w:rPr>
          <w:rFonts w:ascii="Times New Roman" w:hAnsi="Times New Roman"/>
          <w:b/>
          <w:color w:val="76923C" w:themeColor="accent3" w:themeShade="BF"/>
          <w:sz w:val="28"/>
          <w:szCs w:val="28"/>
        </w:rPr>
        <w:t>Шаг 1. Составьте исковое заявление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В исковом заявлении необходимо указать (ч. 2 ст. 131 ГПК РФ):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1.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Наименование суда, в который подается иск.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2.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 xml:space="preserve">Сведения об истце: ваши фамилия, имя, отчество (при наличии), дату и место рождения, место жительства или пребывания и один из идентификаторов (СНИЛС, ИНН, серия и номер документа, удостоверяющего личность, водительского удостоверения или свидетельства о регистрации транспортного средства). Если заявление подается представителем, то также указываются установленные сведения о нем - фамилия, имя, отчество (при наличии), адрес для направления судебных </w:t>
      </w:r>
      <w:r w:rsidRPr="00CB23B5">
        <w:rPr>
          <w:rFonts w:ascii="Times New Roman" w:hAnsi="Times New Roman"/>
          <w:color w:val="000000"/>
          <w:sz w:val="28"/>
          <w:szCs w:val="28"/>
        </w:rPr>
        <w:lastRenderedPageBreak/>
        <w:t>повесток и иных судебных извещений, один из идентификаторов.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3.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Сведения об ответчике: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в отношении гражданина - фамилия, имя, отчество (при наличии), место жительства, а также (если известны) дата и место его рождения, место работы и один из идентификаторов;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в отношении организации - наименование и адрес, а также (если известны) ИНН и ОГРН.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По желанию можно указать телефон, факс и адрес электронной почты ответчика.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proofErr w:type="spellStart"/>
      <w:r w:rsidRPr="00CB23B5">
        <w:rPr>
          <w:rFonts w:ascii="Times New Roman" w:hAnsi="Times New Roman"/>
          <w:color w:val="000000"/>
          <w:sz w:val="28"/>
          <w:szCs w:val="28"/>
        </w:rPr>
        <w:t>абз</w:t>
      </w:r>
      <w:proofErr w:type="spellEnd"/>
      <w:r w:rsidRPr="00CB23B5">
        <w:rPr>
          <w:rFonts w:ascii="Times New Roman" w:hAnsi="Times New Roman"/>
          <w:color w:val="000000"/>
          <w:sz w:val="28"/>
          <w:szCs w:val="28"/>
        </w:rPr>
        <w:t xml:space="preserve">. 4 преамбулы, </w:t>
      </w:r>
      <w:proofErr w:type="spellStart"/>
      <w:r w:rsidRPr="00CB23B5">
        <w:rPr>
          <w:rFonts w:ascii="Times New Roman" w:hAnsi="Times New Roman"/>
          <w:color w:val="000000"/>
          <w:sz w:val="28"/>
          <w:szCs w:val="28"/>
        </w:rPr>
        <w:t>абз</w:t>
      </w:r>
      <w:proofErr w:type="spellEnd"/>
      <w:r w:rsidRPr="00CB23B5">
        <w:rPr>
          <w:rFonts w:ascii="Times New Roman" w:hAnsi="Times New Roman"/>
          <w:color w:val="000000"/>
          <w:sz w:val="28"/>
          <w:szCs w:val="28"/>
        </w:rPr>
        <w:t>. 4, 5 п. 3 ст. 14 Закона N 2300-1).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4.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Информацию о том, в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5.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Ваши требования к ответчику.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Как следует из практики по спорам о защите прав потребителей, истцы часто заявляют следующие требования (ст. 15, п. 1 ст. 18, п. 1 ст. 23, п. п. 1, 5 ст. 28, п. 6 ст. 29 Закона N 2300-1):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о взыскании уплаченной суммы за товар (например, при обнаружении недостатков товара);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об уменьшении цены за выполненную работу (оказанную услугу);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об устранении недостатков товара (работы, услуги);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 xml:space="preserve">о взыскании неустойки (например, при нарушении сроков устранения </w:t>
      </w:r>
      <w:r w:rsidRPr="00CB23B5">
        <w:rPr>
          <w:rFonts w:ascii="Times New Roman" w:hAnsi="Times New Roman"/>
          <w:color w:val="000000"/>
          <w:sz w:val="28"/>
          <w:szCs w:val="28"/>
        </w:rPr>
        <w:lastRenderedPageBreak/>
        <w:t>недостатков товара, замены товара ненадлежащего качества, выполнения работы (оказания услуги));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о компенсации морального вреда, в том числе при нарушении имущественных прав истца.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6.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Цену иска, если он подлежит оценке, а также расчет взыскиваемых или оспариваемых денежных сумм.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В цену иска входят, в зависимости от заявленных требований, в частности: денежные средства, уплаченные за товар (услуги, работы); неустойка.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 xml:space="preserve">Однако в цену иска не подлежат включению: штраф за отказ в добровольном удовлетворении требований потребителя, компенсация морального вреда, например, когда данное требование является производным от имущественного требования, а также судебные расходы (п. 6 ст. 13, ст. 15 Закона N 2300-1; ст. 91 ГПК РФ; </w:t>
      </w:r>
      <w:proofErr w:type="gramStart"/>
      <w:r w:rsidRPr="00CB23B5">
        <w:rPr>
          <w:rFonts w:ascii="Times New Roman" w:hAnsi="Times New Roman"/>
          <w:color w:val="000000"/>
          <w:sz w:val="28"/>
          <w:szCs w:val="28"/>
        </w:rPr>
        <w:t>Апелляционные определения Московского городского суда от 14.02.2020 по делу N 33-6458/2020, от 02.03.2016 по делу N 33-7823/2016).</w:t>
      </w:r>
      <w:proofErr w:type="gramEnd"/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7.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Сведения о соблюдении досудебного порядка урегулирования спора.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Досудебная подача претензии об устранении нарушений прав потребителя обязательна по спорам, связанным, в частности (ч. 7 ст. 10 Закона от 24.11.1996 N 132-ФЗ; п. 4 ст. 55 Закона от 07.07.2003 N 126-ФЗ; п. 33 Постановления Пленума Верховного Суда РФ N 18):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с предоставлением некачественного туристского продукта туроператором;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неисполнением или ненадлежащим исполнением оператором связи обязательств, вытекающих из договора об оказании услуг связи.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Договорное условие о соблюдении досудебного порядка урегулирования потребительского спора, если такой порядок не установлен законом, является ничтожным (п. 33 Постановления Пленума Верховного Суда РФ N 18).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23B5">
        <w:rPr>
          <w:rFonts w:ascii="Times New Roman" w:hAnsi="Times New Roman"/>
          <w:color w:val="000000"/>
          <w:sz w:val="28"/>
          <w:szCs w:val="28"/>
        </w:rPr>
        <w:t xml:space="preserve">Несоблюдение правила об обязательном досудебном порядке урегулирования спора является основанием для возвращения искового заявления или оставления иска без рассмотрения (ч. 4 ст. 3, п. 1 ч. 1 ст. 135, </w:t>
      </w:r>
      <w:r w:rsidRPr="00CB23B5">
        <w:rPr>
          <w:rFonts w:ascii="Times New Roman" w:hAnsi="Times New Roman"/>
          <w:color w:val="000000"/>
          <w:sz w:val="28"/>
          <w:szCs w:val="28"/>
        </w:rPr>
        <w:lastRenderedPageBreak/>
        <w:t>ст. 222 ГПК РФ; п. 23 Постановления Пленума Верховного Суда РФ от 28.06.2012 N 17; п. п. 21, 22, 27 Постановления Пленума Верховного Суда РФ N 18).</w:t>
      </w:r>
      <w:proofErr w:type="gramEnd"/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(п. 6 ст. 13 Закона N 2300-1; п. 46 Постановления Пленума Верховного Суда РФ N 17; п. 15 Обзора, утв. Президиумом Верховного Суда РФ 17.10.2018).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8.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Сведения о предпринятых действиях, направленных на примирение, если такие действия предпринимались.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9.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Перечень прилагаемых к исковому заявлению документов.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При наличии в деле третьих лиц рекомендуем также указать сведения о них в исковом заявлении (ст. ст. 34, 42, 43 ГПК РФ).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Перед подачей исковое заявление необходимо подписать. Вместо вас поставить подпись может ваш представитель, если полномочия на подписание заявления и подачу его в суд указаны в доверенности, которую в таком случае нужно приложить к исковому заявлению (ч. 4 ст. 131 ГПК РФ).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23B5" w:rsidRPr="00EF2AA9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 w:rsidRPr="00EF2AA9">
        <w:rPr>
          <w:rFonts w:ascii="Times New Roman" w:hAnsi="Times New Roman"/>
          <w:b/>
          <w:color w:val="76923C" w:themeColor="accent3" w:themeShade="BF"/>
          <w:sz w:val="28"/>
          <w:szCs w:val="28"/>
        </w:rPr>
        <w:t>Шаг 2. Подготовьте необходимые документы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К исковому заявлению необходимо приложить следующие документы (ст. 132 ГПК РФ):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1)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доверенность или иной документ, удостоверяющий полномочия представителя (при наличии представителя);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2)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документы, подтверждающие обстоятельства, на которых вы основываете свое требование (при наличии). Такими документами могут являться: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договор подряда или оказания услуг (в том числе заказ-наряд);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документ о результатах экспертизы качества товара (результата работы);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отчет об оценке стоимости устранения недостатков товара (результата работы);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документы, подтверждающие устранение недостатков результата работы за счет потребителя, и др.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Представлять документы, подтверждающие причинение вам нравственных и физических страданий, необязательно, но следует учитывать, что при наличии доказатель</w:t>
      </w:r>
      <w:proofErr w:type="gramStart"/>
      <w:r w:rsidRPr="00CB23B5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CB23B5">
        <w:rPr>
          <w:rFonts w:ascii="Times New Roman" w:hAnsi="Times New Roman"/>
          <w:color w:val="000000"/>
          <w:sz w:val="28"/>
          <w:szCs w:val="28"/>
        </w:rPr>
        <w:t>ичинения вам страданий суду легче будет установить и оценить значимые обстоятельства дела (п. 8 Постановления Пленума Верховного Суда РФ от 20.12.1994 N 10; п. 28 Обзора, утв. Президиумом Верховного Суда РФ 04.12.2013);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3)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копию досудебной претензии и доказательства направления ее ответчику, ответ на вашу претензию (при наличии).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Непредставление с иском таких документов при наличии в иске указания на соблюдение досудебного порядка урегулирования спора является основанием для оставления искового заявления без движения (ч. 1 ст. 136 ГПК РФ; п. 21 Постановления Пленума Верховного Суда РФ N 18);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4)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расчет взыскиваемой суммы, подписанный истцом (его представителем), с копиями для других лиц, участвующих в деле;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5)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6)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7)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 xml:space="preserve">документы, подтверждающие совершение действий, направленных на примирение, если такие действия предпринимались и соответствующие </w:t>
      </w:r>
      <w:r w:rsidRPr="00CB23B5">
        <w:rPr>
          <w:rFonts w:ascii="Times New Roman" w:hAnsi="Times New Roman"/>
          <w:color w:val="000000"/>
          <w:sz w:val="28"/>
          <w:szCs w:val="28"/>
        </w:rPr>
        <w:lastRenderedPageBreak/>
        <w:t>документы имеются.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gramStart"/>
      <w:r w:rsidRPr="00CB23B5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CB23B5">
        <w:rPr>
          <w:rFonts w:ascii="Times New Roman" w:hAnsi="Times New Roman"/>
          <w:color w:val="000000"/>
          <w:sz w:val="28"/>
          <w:szCs w:val="28"/>
        </w:rP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(п. 3 ст. 17 Закона N 2300-1; </w:t>
      </w:r>
      <w:proofErr w:type="spellStart"/>
      <w:proofErr w:type="gramStart"/>
      <w:r w:rsidRPr="00CB23B5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CB23B5">
        <w:rPr>
          <w:rFonts w:ascii="Times New Roman" w:hAnsi="Times New Roman"/>
          <w:color w:val="000000"/>
          <w:sz w:val="28"/>
          <w:szCs w:val="28"/>
        </w:rPr>
        <w:t>. 4 п. 2, п. 3 ст. 333.36 НК РФ).</w:t>
      </w:r>
      <w:proofErr w:type="gramEnd"/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Шаг 3. Подайте исковое заявление в суд и дождитесь решения суда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По общему правилу иски о защите прав потребителей могут быть предъявлены по выбору истца в суд (п. 2 ст. 17 Закона N 2300-1; ст. 28, ч. 2, 7, 10 ст. 29, ч. 4 ст. 30 ГПК РФ; п. 22 Постановления Пленума Верховного Суда РФ N 17):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по месту жительства или пребывания истца;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•</w:t>
      </w:r>
      <w:r w:rsidRPr="00CB23B5">
        <w:rPr>
          <w:rFonts w:ascii="Times New Roman" w:hAnsi="Times New Roman"/>
          <w:color w:val="000000"/>
          <w:sz w:val="28"/>
          <w:szCs w:val="28"/>
        </w:rPr>
        <w:tab/>
        <w:t>по месту заключения или исполнения договора. При этом иски о защите прав и законных интересов группы лиц, в том числе прав потребителей, подаются по адресу ответчика.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Также подсудность может определяться в соответствии с условиями заключенного сторонами соглашения о подсудности (ст. 32 ГПК РФ; п. 26 Постановления Пленума Верховного Суда РФ N 17).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(п. 5 ч. 1 ст. 23, ст. 24 ГПК РФ).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 xml:space="preserve"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</w:t>
      </w:r>
      <w:r w:rsidRPr="00CB23B5">
        <w:rPr>
          <w:rFonts w:ascii="Times New Roman" w:hAnsi="Times New Roman"/>
          <w:color w:val="000000"/>
          <w:sz w:val="28"/>
          <w:szCs w:val="28"/>
        </w:rPr>
        <w:lastRenderedPageBreak/>
        <w:t>суду (п. 24 Постановления Пленума Верховного Суда РФ N 17).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23B5">
        <w:rPr>
          <w:rFonts w:ascii="Times New Roman" w:hAnsi="Times New Roman"/>
          <w:color w:val="000000"/>
          <w:sz w:val="28"/>
          <w:szCs w:val="28"/>
        </w:rPr>
        <w:t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требованию, независимо от размера требуемой компенсации морального вреда (Апелляционное определение Московского городского суда от 12.08.2016 по делу N 33-31659/2016).</w:t>
      </w:r>
      <w:proofErr w:type="gramEnd"/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При наличии технической возможности в суде исковое заявление и документы можно подать в установленном порядке в электронном виде. Особенности подачи документов через Интернет рекомендуем уточнить в суде (ч. 1.1 ст. 3, ч. 1.1 ст. 35, ч. 1 ст. 131 ГПК РФ; ч. 4 ст. 12 Закона от 23.06.2016 N 220-ФЗ; ч. 2 ст. 7 Закона от 30.12.2021 N 440-ФЗ).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(ч. 1, 6 ст. 154 ГПК РФ).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(ч. 4.1 ст. 154, ст. 169 ГПК РФ).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(ч. 1 ст. 209, ч. 2 ст. 321 ГПК РФ).</w:t>
      </w:r>
    </w:p>
    <w:p w:rsidR="00CB23B5" w:rsidRPr="00CB23B5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 xml:space="preserve">Иск может рассматриваться в порядке упрощенного производства при условии его соответствия категориям дел, рассматриваемых в данном </w:t>
      </w:r>
      <w:r w:rsidRPr="00CB23B5">
        <w:rPr>
          <w:rFonts w:ascii="Times New Roman" w:hAnsi="Times New Roman"/>
          <w:color w:val="000000"/>
          <w:sz w:val="28"/>
          <w:szCs w:val="28"/>
        </w:rPr>
        <w:lastRenderedPageBreak/>
        <w:t>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(ст. 232.2, ч. 5, 6, 8 ст. 232.4 ГПК РФ; п. 6 Постановления Пленума Верховного Суда от 18.04.2017 N 10).</w:t>
      </w:r>
    </w:p>
    <w:p w:rsidR="0083444B" w:rsidRDefault="00CB23B5" w:rsidP="00AE0C85">
      <w:pPr>
        <w:pStyle w:val="ConsPlusNormal"/>
        <w:spacing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23B5">
        <w:rPr>
          <w:rFonts w:ascii="Times New Roman" w:hAnsi="Times New Roman"/>
          <w:color w:val="000000"/>
          <w:sz w:val="28"/>
          <w:szCs w:val="28"/>
        </w:rP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(ч. 1 ст. 209, ч. 3 ст. 335.1 ГПК РФ).</w:t>
      </w:r>
    </w:p>
    <w:p w:rsidR="0083444B" w:rsidRDefault="0083444B" w:rsidP="00F512D9">
      <w:pPr>
        <w:pStyle w:val="ConsPlusNormal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13AA" w:rsidRDefault="007713AA" w:rsidP="00F512D9">
      <w:pPr>
        <w:pStyle w:val="ConsPlusNormal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13AA" w:rsidRDefault="007713AA" w:rsidP="00F512D9">
      <w:pPr>
        <w:pStyle w:val="ConsPlusNormal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13AA" w:rsidRDefault="007713AA" w:rsidP="00F512D9">
      <w:pPr>
        <w:pStyle w:val="ConsPlusNormal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512D9" w:rsidRPr="00EF2AA9" w:rsidRDefault="00F512D9" w:rsidP="00F512D9">
      <w:pPr>
        <w:pStyle w:val="ConsPlusNormal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EF2AA9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Подготовлено с использованием  </w:t>
      </w:r>
      <w:r w:rsidRPr="00EF2AA9">
        <w:rPr>
          <w:noProof/>
          <w:color w:val="76923C" w:themeColor="accent3" w:themeShade="BF"/>
          <w:position w:val="-61"/>
        </w:rPr>
        <w:drawing>
          <wp:inline distT="0" distB="0" distL="0" distR="0" wp14:anchorId="719F3A59" wp14:editId="048E5B04">
            <wp:extent cx="20193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0B" w:rsidRPr="00EF2AA9" w:rsidRDefault="0004050B" w:rsidP="0004050B">
      <w:pPr>
        <w:pStyle w:val="ConsPlusNormal"/>
        <w:ind w:left="540"/>
        <w:jc w:val="both"/>
        <w:rPr>
          <w:noProof/>
          <w:color w:val="76923C" w:themeColor="accent3" w:themeShade="BF"/>
          <w:sz w:val="32"/>
          <w:szCs w:val="32"/>
        </w:rPr>
      </w:pPr>
    </w:p>
    <w:p w:rsidR="00251605" w:rsidRPr="00EF2AA9" w:rsidRDefault="0083066B" w:rsidP="00C45DA9">
      <w:pPr>
        <w:spacing w:after="0"/>
        <w:contextualSpacing/>
        <w:jc w:val="both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 w:rsidRPr="00EF2AA9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Составитель: М.А. Рыжкова, зав. центром правовой информации</w:t>
      </w: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9ED" w:rsidRPr="00C45DA9" w:rsidRDefault="004539ED" w:rsidP="00C45D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A5" w:rsidRPr="004539ED" w:rsidRDefault="004E0AA5" w:rsidP="00156818">
      <w:pPr>
        <w:tabs>
          <w:tab w:val="left" w:pos="4050"/>
        </w:tabs>
        <w:ind w:firstLine="284"/>
        <w:jc w:val="center"/>
        <w:rPr>
          <w:rFonts w:ascii="Times New Roman" w:hAnsi="Times New Roman"/>
          <w:b/>
          <w:i/>
          <w:color w:val="E36C0A" w:themeColor="accent6" w:themeShade="BF"/>
          <w:sz w:val="40"/>
          <w:szCs w:val="40"/>
        </w:rPr>
      </w:pPr>
      <w:r w:rsidRPr="004539ED">
        <w:rPr>
          <w:rFonts w:ascii="Times New Roman" w:hAnsi="Times New Roman"/>
          <w:b/>
          <w:i/>
          <w:color w:val="E36C0A" w:themeColor="accent6" w:themeShade="BF"/>
          <w:sz w:val="40"/>
          <w:szCs w:val="40"/>
        </w:rPr>
        <w:lastRenderedPageBreak/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7713A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7713A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539ED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4539ED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9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71426D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Сайт</w:t>
      </w:r>
      <w:r w:rsidRPr="0071426D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мбиблиотека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рф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542E48" w:rsidRPr="007142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C60D71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8A3459" w:rsidRDefault="00C54842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340864" cy="1571625"/>
            <wp:effectExtent l="0" t="0" r="2540" b="0"/>
            <wp:docPr id="4" name="Рисунок 4" descr="https://www.culture.ru/storage/images/f36e91866e703bdb4b70e039210ae335/287109cb8b60d8c5d93ff3a5653b52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f36e91866e703bdb4b70e039210ae335/287109cb8b60d8c5d93ff3a5653b52fd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15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AA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E0AA5" w:rsidRPr="000B5E95">
        <w:rPr>
          <w:rFonts w:ascii="Times New Roman" w:hAnsi="Times New Roman"/>
          <w:sz w:val="24"/>
          <w:szCs w:val="24"/>
        </w:rPr>
        <w:t xml:space="preserve"> </w:t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05CB7C7B"/>
    <w:multiLevelType w:val="hybridMultilevel"/>
    <w:tmpl w:val="A8960D14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25800"/>
    <w:multiLevelType w:val="hybridMultilevel"/>
    <w:tmpl w:val="9D12259E"/>
    <w:lvl w:ilvl="0" w:tplc="1FFA06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C753C"/>
    <w:multiLevelType w:val="hybridMultilevel"/>
    <w:tmpl w:val="C6AC52A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E2F19"/>
    <w:multiLevelType w:val="hybridMultilevel"/>
    <w:tmpl w:val="3196BFC8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D4EAF"/>
    <w:multiLevelType w:val="hybridMultilevel"/>
    <w:tmpl w:val="B2087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833C1"/>
    <w:multiLevelType w:val="hybridMultilevel"/>
    <w:tmpl w:val="6262D69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20429"/>
    <w:multiLevelType w:val="hybridMultilevel"/>
    <w:tmpl w:val="87589D9E"/>
    <w:lvl w:ilvl="0" w:tplc="EBAE1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4050B"/>
    <w:rsid w:val="000A0F6D"/>
    <w:rsid w:val="000A5CB8"/>
    <w:rsid w:val="000C5D38"/>
    <w:rsid w:val="001005A0"/>
    <w:rsid w:val="0011247F"/>
    <w:rsid w:val="00156818"/>
    <w:rsid w:val="0016114B"/>
    <w:rsid w:val="001F4BAB"/>
    <w:rsid w:val="00247F81"/>
    <w:rsid w:val="00251605"/>
    <w:rsid w:val="002B6599"/>
    <w:rsid w:val="00380C7B"/>
    <w:rsid w:val="004539ED"/>
    <w:rsid w:val="004E0AA5"/>
    <w:rsid w:val="004E0AA7"/>
    <w:rsid w:val="00542E48"/>
    <w:rsid w:val="005A6CA8"/>
    <w:rsid w:val="005D26CC"/>
    <w:rsid w:val="006064EA"/>
    <w:rsid w:val="00613C28"/>
    <w:rsid w:val="00655E9D"/>
    <w:rsid w:val="006C76DE"/>
    <w:rsid w:val="0071274F"/>
    <w:rsid w:val="0071426D"/>
    <w:rsid w:val="00725235"/>
    <w:rsid w:val="007713AA"/>
    <w:rsid w:val="007A4487"/>
    <w:rsid w:val="007C320D"/>
    <w:rsid w:val="00810781"/>
    <w:rsid w:val="0083066B"/>
    <w:rsid w:val="00834108"/>
    <w:rsid w:val="0083444B"/>
    <w:rsid w:val="008461E4"/>
    <w:rsid w:val="0085318A"/>
    <w:rsid w:val="008812D1"/>
    <w:rsid w:val="0088249A"/>
    <w:rsid w:val="00896710"/>
    <w:rsid w:val="008A3459"/>
    <w:rsid w:val="008C2DA6"/>
    <w:rsid w:val="009503E2"/>
    <w:rsid w:val="00A033DE"/>
    <w:rsid w:val="00A36D41"/>
    <w:rsid w:val="00AA5605"/>
    <w:rsid w:val="00AB1D08"/>
    <w:rsid w:val="00AE0C85"/>
    <w:rsid w:val="00B62D92"/>
    <w:rsid w:val="00BA2B16"/>
    <w:rsid w:val="00BC74C8"/>
    <w:rsid w:val="00C229E5"/>
    <w:rsid w:val="00C429AC"/>
    <w:rsid w:val="00C45DA9"/>
    <w:rsid w:val="00C54842"/>
    <w:rsid w:val="00C60D71"/>
    <w:rsid w:val="00CB23B5"/>
    <w:rsid w:val="00D06486"/>
    <w:rsid w:val="00D11EDE"/>
    <w:rsid w:val="00D12956"/>
    <w:rsid w:val="00D50F6C"/>
    <w:rsid w:val="00D67501"/>
    <w:rsid w:val="00DF49F6"/>
    <w:rsid w:val="00E96EE3"/>
    <w:rsid w:val="00EE00B1"/>
    <w:rsid w:val="00EF2AA9"/>
    <w:rsid w:val="00F512D9"/>
    <w:rsid w:val="00F72D40"/>
    <w:rsid w:val="00F738B0"/>
    <w:rsid w:val="00F767B0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&#1084;&#1073;&#1080;&#1073;&#1083;&#1080;&#1086;&#1090;&#1077;&#1082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ioboyan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D9A0-3D44-4215-A6DB-DB365E0A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</dc:subject>
  <dc:creator>ASUS</dc:creator>
  <cp:lastModifiedBy>Библиотека</cp:lastModifiedBy>
  <cp:revision>40</cp:revision>
  <cp:lastPrinted>2018-04-16T07:59:00Z</cp:lastPrinted>
  <dcterms:created xsi:type="dcterms:W3CDTF">2019-10-15T07:42:00Z</dcterms:created>
  <dcterms:modified xsi:type="dcterms:W3CDTF">2022-04-27T13:24:00Z</dcterms:modified>
</cp:coreProperties>
</file>