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89" w:rsidRPr="00CC58B9" w:rsidRDefault="00B17789" w:rsidP="00B17789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FE32CDF" wp14:editId="093D407B">
            <wp:extent cx="1299210" cy="955040"/>
            <wp:effectExtent l="152400" t="152400" r="167640" b="168910"/>
            <wp:docPr id="1" name="Рисунок 1" descr="Ри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Рита"/>
                    <pic:cNvPicPr/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9550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17789" w:rsidRPr="00CC58B9" w:rsidRDefault="00B17789" w:rsidP="00B17789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C58B9">
        <w:rPr>
          <w:rFonts w:ascii="Times New Roman" w:hAnsi="Times New Roman" w:cs="Times New Roman"/>
          <w:b/>
          <w:color w:val="7030A0"/>
          <w:sz w:val="32"/>
          <w:szCs w:val="32"/>
        </w:rPr>
        <w:t>Центр правовой информации</w:t>
      </w:r>
      <w:bookmarkStart w:id="0" w:name="_GoBack"/>
      <w:bookmarkEnd w:id="0"/>
    </w:p>
    <w:p w:rsidR="00B17789" w:rsidRPr="003D15DF" w:rsidRDefault="00B17789" w:rsidP="00B17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789" w:rsidRPr="00CC58B9" w:rsidRDefault="00B17789" w:rsidP="00B17789">
      <w:pPr>
        <w:rPr>
          <w:sz w:val="28"/>
          <w:szCs w:val="28"/>
        </w:rPr>
      </w:pPr>
      <w:r w:rsidRPr="003D15DF">
        <w:rPr>
          <w:sz w:val="28"/>
          <w:szCs w:val="28"/>
        </w:rPr>
        <w:t xml:space="preserve">                                              </w:t>
      </w:r>
    </w:p>
    <w:p w:rsidR="00B17789" w:rsidRPr="005C7723" w:rsidRDefault="00B17789" w:rsidP="00B17789">
      <w:pPr>
        <w:rPr>
          <w:rFonts w:ascii="Arial Black" w:hAnsi="Arial Black" w:cs="Times New Roman"/>
          <w:i/>
          <w:noProof/>
          <w:color w:val="7030A0"/>
          <w:sz w:val="48"/>
          <w:szCs w:val="48"/>
          <w:lang w:eastAsia="ru-RU"/>
        </w:rPr>
      </w:pPr>
      <w:r w:rsidRPr="005C7723">
        <w:rPr>
          <w:rFonts w:ascii="Arial Black" w:hAnsi="Arial Black" w:cs="Times New Roman"/>
          <w:i/>
          <w:noProof/>
          <w:color w:val="7030A0"/>
          <w:sz w:val="48"/>
          <w:szCs w:val="48"/>
          <w:lang w:eastAsia="ru-RU"/>
        </w:rPr>
        <w:t xml:space="preserve">  </w:t>
      </w:r>
      <w:r w:rsidRPr="005C7723">
        <w:rPr>
          <w:rFonts w:ascii="Arial Black" w:hAnsi="Arial Black" w:cs="Times New Roman"/>
          <w:i/>
          <w:noProof/>
          <w:color w:val="7030A0"/>
          <w:sz w:val="48"/>
          <w:szCs w:val="48"/>
          <w:lang w:eastAsia="ru-RU"/>
        </w:rPr>
        <w:t>Памятка пациенту – что нужно знать, вызывая скорую помощь?</w:t>
      </w:r>
    </w:p>
    <w:p w:rsidR="00B17789" w:rsidRDefault="00B17789" w:rsidP="00B17789">
      <w:pPr>
        <w:rPr>
          <w:rFonts w:ascii="Arial Black" w:hAnsi="Arial Black" w:cs="Times New Roman"/>
          <w:noProof/>
          <w:color w:val="00B050"/>
          <w:sz w:val="36"/>
          <w:szCs w:val="36"/>
          <w:lang w:eastAsia="ru-RU"/>
        </w:rPr>
      </w:pPr>
      <w:r>
        <w:rPr>
          <w:rFonts w:ascii="Arial Black" w:hAnsi="Arial Black" w:cs="Times New Roman"/>
          <w:noProof/>
          <w:color w:val="00B050"/>
          <w:sz w:val="36"/>
          <w:szCs w:val="36"/>
          <w:lang w:eastAsia="ru-RU"/>
        </w:rPr>
        <w:t xml:space="preserve">        </w:t>
      </w:r>
      <w:r>
        <w:rPr>
          <w:rFonts w:ascii="Arial Black" w:hAnsi="Arial Black" w:cs="Times New Roman"/>
          <w:noProof/>
          <w:color w:val="00B050"/>
          <w:sz w:val="36"/>
          <w:szCs w:val="36"/>
          <w:lang w:eastAsia="ru-RU"/>
        </w:rPr>
        <w:t xml:space="preserve">             </w:t>
      </w:r>
    </w:p>
    <w:p w:rsidR="00B17789" w:rsidRDefault="00B17789" w:rsidP="00B17789">
      <w:pPr>
        <w:rPr>
          <w:rFonts w:ascii="Arial Black" w:hAnsi="Arial Black" w:cs="Times New Roman"/>
          <w:noProof/>
          <w:color w:val="00B050"/>
          <w:sz w:val="36"/>
          <w:szCs w:val="36"/>
          <w:lang w:eastAsia="ru-RU"/>
        </w:rPr>
      </w:pPr>
      <w:r>
        <w:rPr>
          <w:rFonts w:ascii="Arial Black" w:hAnsi="Arial Black" w:cs="Times New Roman"/>
          <w:noProof/>
          <w:color w:val="00B050"/>
          <w:sz w:val="36"/>
          <w:szCs w:val="36"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4605867" cy="2590800"/>
            <wp:effectExtent l="0" t="0" r="4445" b="0"/>
            <wp:docPr id="4" name="Рисунок 4" descr="https://i.ytimg.com/vi/VsaSA-IXdE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VsaSA-IXdEI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407" cy="25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789" w:rsidRDefault="00B17789" w:rsidP="00B17789">
      <w:pPr>
        <w:rPr>
          <w:rFonts w:ascii="Arial Black" w:hAnsi="Arial Black" w:cs="Times New Roman"/>
          <w:color w:val="00B050"/>
          <w:sz w:val="36"/>
          <w:szCs w:val="36"/>
        </w:rPr>
      </w:pPr>
    </w:p>
    <w:p w:rsidR="00B17789" w:rsidRDefault="00B17789" w:rsidP="00B17789">
      <w:pPr>
        <w:rPr>
          <w:rFonts w:ascii="Arial Black" w:hAnsi="Arial Black" w:cs="Times New Roman"/>
          <w:color w:val="00B050"/>
          <w:sz w:val="36"/>
          <w:szCs w:val="36"/>
        </w:rPr>
      </w:pPr>
      <w:r>
        <w:rPr>
          <w:rFonts w:ascii="Arial Black" w:hAnsi="Arial Black" w:cs="Times New Roman"/>
          <w:color w:val="00B050"/>
          <w:sz w:val="36"/>
          <w:szCs w:val="36"/>
        </w:rPr>
        <w:t xml:space="preserve">            </w:t>
      </w:r>
      <w:r w:rsidRPr="00921C06">
        <w:rPr>
          <w:rFonts w:ascii="Arial Black" w:hAnsi="Arial Black" w:cs="Times New Roman"/>
          <w:color w:val="7030A0"/>
          <w:sz w:val="36"/>
          <w:szCs w:val="36"/>
        </w:rPr>
        <w:t xml:space="preserve">Информационная памятка </w:t>
      </w:r>
    </w:p>
    <w:p w:rsidR="00B17789" w:rsidRDefault="00B17789" w:rsidP="00B17789">
      <w:pPr>
        <w:jc w:val="right"/>
        <w:rPr>
          <w:rFonts w:ascii="Arial Black" w:hAnsi="Arial Black" w:cs="Times New Roman"/>
          <w:color w:val="00B050"/>
          <w:sz w:val="36"/>
          <w:szCs w:val="36"/>
        </w:rPr>
      </w:pPr>
    </w:p>
    <w:p w:rsidR="00B17789" w:rsidRDefault="00B17789" w:rsidP="00B17789">
      <w:pPr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 xml:space="preserve"> </w:t>
      </w:r>
    </w:p>
    <w:p w:rsidR="00B17789" w:rsidRPr="00921C06" w:rsidRDefault="00B17789" w:rsidP="00B1778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Arial Black" w:hAnsi="Arial Black" w:cs="Times New Roman"/>
          <w:sz w:val="36"/>
          <w:szCs w:val="36"/>
        </w:rPr>
        <w:t xml:space="preserve">                             </w:t>
      </w:r>
      <w:r w:rsidRPr="00921C06">
        <w:rPr>
          <w:rFonts w:ascii="Times New Roman" w:hAnsi="Times New Roman" w:cs="Times New Roman"/>
          <w:b/>
          <w:color w:val="7030A0"/>
          <w:sz w:val="28"/>
          <w:szCs w:val="28"/>
        </w:rPr>
        <w:t>Обоянь,2017</w:t>
      </w:r>
    </w:p>
    <w:p w:rsidR="00B17789" w:rsidRDefault="00B17789">
      <w:pPr>
        <w:rPr>
          <w:rFonts w:ascii="Times New Roman" w:hAnsi="Times New Roman" w:cs="Times New Roman"/>
          <w:sz w:val="28"/>
          <w:szCs w:val="28"/>
        </w:rPr>
      </w:pPr>
    </w:p>
    <w:p w:rsidR="004360B9" w:rsidRPr="00B17789" w:rsidRDefault="00B17789" w:rsidP="004360B9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17789">
        <w:rPr>
          <w:b/>
          <w:i/>
          <w:noProof/>
          <w:color w:val="7030A0"/>
          <w:lang w:eastAsia="ru-RU"/>
        </w:rPr>
        <w:drawing>
          <wp:anchor distT="0" distB="0" distL="114300" distR="114300" simplePos="0" relativeHeight="251658240" behindDoc="1" locked="0" layoutInCell="1" allowOverlap="1" wp14:anchorId="10575FA1" wp14:editId="02FC6B0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812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27" y="21340"/>
                <wp:lineTo x="21427" y="0"/>
                <wp:lineTo x="0" y="0"/>
              </wp:wrapPolygon>
            </wp:wrapTight>
            <wp:docPr id="3" name="Рисунок 3" descr="http://www.byftools.com/images/image_library/website_images/horizontal/medical_dental/docto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yftools.com/images/image_library/website_images/horizontal/medical_dental/doctor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0B9" w:rsidRPr="00B17789">
        <w:rPr>
          <w:rFonts w:ascii="Times New Roman" w:hAnsi="Times New Roman" w:cs="Times New Roman"/>
          <w:b/>
          <w:i/>
          <w:color w:val="7030A0"/>
          <w:sz w:val="28"/>
          <w:szCs w:val="28"/>
        </w:rPr>
        <w:t>Сколько ждать карету скорой помощи?</w:t>
      </w:r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Порядок и последовательность действий при оказании скорой медицинской помощи, а также порядок взаимодействия медицинских работников с другими организациями и ведомствами (</w:t>
      </w:r>
      <w:proofErr w:type="gramStart"/>
      <w:r w:rsidRPr="004360B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360B9">
        <w:rPr>
          <w:rFonts w:ascii="Times New Roman" w:hAnsi="Times New Roman" w:cs="Times New Roman"/>
          <w:sz w:val="28"/>
          <w:szCs w:val="28"/>
        </w:rPr>
        <w:t xml:space="preserve"> фармацевтическими организациями, страховыми компаниями и т.д.) определяются на основании следующих Федеральных законов:</w:t>
      </w:r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«Об основах охраны здоровья граждан в РФ» от 21 ноября 2011 года N 323-ФЗ;</w:t>
      </w:r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РФ» от 29.11.2010 г. N 326-ФЗ;</w:t>
      </w:r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«Об обращении лекарственных средств» от 12.04.2010 г. N 61-ФЗ;</w:t>
      </w:r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360B9">
        <w:rPr>
          <w:rFonts w:ascii="Times New Roman" w:hAnsi="Times New Roman" w:cs="Times New Roman"/>
          <w:sz w:val="28"/>
          <w:szCs w:val="28"/>
        </w:rPr>
        <w:t>иных нормативно-правовых актов внутриведомственного, регионального, федерального и даже международного уровня (например, Административный регламент по оказанию скорой помощи, утв. Постановлением Главы Чеховского муниципального района Московской области от 20 июня 2011 года N 503/10-1; Рекомендации Европейского совета по реанимации 2010 г. "Сердечно-легочная и церебральная реанимация», "Сердечно-легочная реанимация.</w:t>
      </w:r>
      <w:proofErr w:type="gramEnd"/>
      <w:r w:rsidRPr="00436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0B9">
        <w:rPr>
          <w:rFonts w:ascii="Times New Roman" w:hAnsi="Times New Roman" w:cs="Times New Roman"/>
          <w:sz w:val="28"/>
          <w:szCs w:val="28"/>
        </w:rPr>
        <w:t>Методические указания N 2000/104").</w:t>
      </w:r>
      <w:proofErr w:type="gramEnd"/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 xml:space="preserve">Согласно п. 6 Приложения № 2 Приказа Минздрава России от 20.06.2013 N 388н «Об утверждении Порядка оказания скорой, в том числе скорой специализированной, медицинской помощи», время </w:t>
      </w:r>
      <w:proofErr w:type="spellStart"/>
      <w:r w:rsidRPr="004360B9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4360B9">
        <w:rPr>
          <w:rFonts w:ascii="Times New Roman" w:hAnsi="Times New Roman" w:cs="Times New Roman"/>
          <w:sz w:val="28"/>
          <w:szCs w:val="28"/>
        </w:rPr>
        <w:t xml:space="preserve"> до пациента выездной бригады скорой помощи при оказании помощи в экстренной форме не должно превышать 20 минут с момента ее вызова. Также предусмотрено, что это время может варьироваться в зависимости от особенностей регионов. Скорая медицинская помощь оказывается в формах экстренной, если существует угроза жизни пациенту, и неотложной, если явных признаков угрозы жизни нет (п.5 Приказа). </w:t>
      </w:r>
      <w:proofErr w:type="gramStart"/>
      <w:r w:rsidRPr="004360B9">
        <w:rPr>
          <w:rFonts w:ascii="Times New Roman" w:hAnsi="Times New Roman" w:cs="Times New Roman"/>
          <w:sz w:val="28"/>
          <w:szCs w:val="28"/>
        </w:rPr>
        <w:t xml:space="preserve">Полный перечень оснований для оказания медпомощи в экстренной и неотложной формах приведен в </w:t>
      </w:r>
      <w:proofErr w:type="spellStart"/>
      <w:r w:rsidRPr="004360B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4360B9">
        <w:rPr>
          <w:rFonts w:ascii="Times New Roman" w:hAnsi="Times New Roman" w:cs="Times New Roman"/>
          <w:sz w:val="28"/>
          <w:szCs w:val="28"/>
        </w:rPr>
        <w:t>. 11, 13 Приказа.</w:t>
      </w:r>
      <w:proofErr w:type="gramEnd"/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17789" w:rsidRDefault="00B17789" w:rsidP="004360B9">
      <w:pPr>
        <w:rPr>
          <w:rFonts w:ascii="Times New Roman" w:hAnsi="Times New Roman" w:cs="Times New Roman"/>
          <w:sz w:val="28"/>
          <w:szCs w:val="28"/>
        </w:rPr>
      </w:pPr>
    </w:p>
    <w:p w:rsidR="00B17789" w:rsidRDefault="00B17789" w:rsidP="004360B9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</w:t>
      </w:r>
    </w:p>
    <w:p w:rsidR="00B17789" w:rsidRDefault="00B17789" w:rsidP="004360B9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4360B9" w:rsidRPr="00B17789" w:rsidRDefault="00B17789" w:rsidP="004360B9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44F66F4" wp14:editId="752D4873">
            <wp:simplePos x="0" y="0"/>
            <wp:positionH relativeFrom="column">
              <wp:posOffset>2835275</wp:posOffset>
            </wp:positionH>
            <wp:positionV relativeFrom="paragraph">
              <wp:posOffset>-200660</wp:posOffset>
            </wp:positionV>
            <wp:extent cx="3351530" cy="2228850"/>
            <wp:effectExtent l="0" t="0" r="1270" b="0"/>
            <wp:wrapTight wrapText="bothSides">
              <wp:wrapPolygon edited="0">
                <wp:start x="0" y="0"/>
                <wp:lineTo x="0" y="21415"/>
                <wp:lineTo x="21485" y="21415"/>
                <wp:lineTo x="21485" y="0"/>
                <wp:lineTo x="0" y="0"/>
              </wp:wrapPolygon>
            </wp:wrapTight>
            <wp:docPr id="5" name="Рисунок 5" descr="http://quicknews.eu/system/articles/images/000/158/334/original/x1488459582_111.jpg,q1488459655.pagespeed.ic.QCd_dwTN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uicknews.eu/system/articles/images/000/158/334/original/x1488459582_111.jpg,q1488459655.pagespeed.ic.QCd_dwTNN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0B9" w:rsidRPr="00B17789">
        <w:rPr>
          <w:rFonts w:ascii="Times New Roman" w:hAnsi="Times New Roman" w:cs="Times New Roman"/>
          <w:b/>
          <w:i/>
          <w:color w:val="7030A0"/>
          <w:sz w:val="28"/>
          <w:szCs w:val="28"/>
        </w:rPr>
        <w:t>Могут ли на вызов ответить отказом?</w:t>
      </w:r>
      <w:r w:rsidRPr="00B17789">
        <w:t xml:space="preserve"> </w:t>
      </w:r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Законодательство не содержит оснований для отказа гражданам в оказании скорой медицинской помощи по каким-либо основаниям. В соответствии с ч.2 ст.11 Закона «Об основах охраны здоровья граждан в РФ»,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 В то же время, по информации, содержащейся в Приказе Минздрава РФ от 26 марта 1999 года N 100 «О совершенствовании организации скорой медицинской помощи населению» (с изменениями на 10 июня 2010 г.), значительное количество выездов бригад скорой медицинской помощи к больным, нуждающимся в экстренном поддержании жизненных функций, выполняется несвоевременно.</w:t>
      </w:r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Согласно ст.6 Закона «Об основах охраны здоровья граждан в РФ», при оказании медицинской помощи должен соблюдаться приоритет интересов пациента, что выражается в следующем:</w:t>
      </w:r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соблюдение этических и моральных норм, а также уважительного и гуманного отношения со стороны медицинских работников (см. «Этический кодекс российского врача» и «Этический кодекс медицинской сестры России»);</w:t>
      </w:r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оказание медицинской помощи пациенту с учетом его физического состояния и с соблюдение по возможности культурных и религиозных традиций пациента;</w:t>
      </w:r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обеспечение ухода при оказании медицинской помощи;</w:t>
      </w:r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организация оказания медицинской помощи пациенту с учетом рационального использования его времени;</w:t>
      </w:r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обеспечение комфортных условий пребывания пациентов в медицинских организациях;</w:t>
      </w:r>
    </w:p>
    <w:p w:rsidR="004360B9" w:rsidRPr="004360B9" w:rsidRDefault="004360B9" w:rsidP="00B1778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 посещения пациента и пребывания родственников с ним в медицинской организации.</w:t>
      </w:r>
    </w:p>
    <w:p w:rsidR="004360B9" w:rsidRPr="004360B9" w:rsidRDefault="004360B9" w:rsidP="004360B9">
      <w:pPr>
        <w:rPr>
          <w:rFonts w:ascii="Times New Roman" w:hAnsi="Times New Roman" w:cs="Times New Roman"/>
          <w:sz w:val="28"/>
          <w:szCs w:val="28"/>
        </w:rPr>
      </w:pPr>
    </w:p>
    <w:p w:rsidR="00B17789" w:rsidRDefault="00B17789" w:rsidP="004360B9">
      <w:pPr>
        <w:rPr>
          <w:rFonts w:ascii="Times New Roman" w:hAnsi="Times New Roman" w:cs="Times New Roman"/>
          <w:sz w:val="28"/>
          <w:szCs w:val="28"/>
        </w:rPr>
      </w:pPr>
    </w:p>
    <w:p w:rsidR="00B17789" w:rsidRDefault="00B17789" w:rsidP="004360B9">
      <w:pPr>
        <w:rPr>
          <w:rFonts w:ascii="Times New Roman" w:hAnsi="Times New Roman" w:cs="Times New Roman"/>
          <w:sz w:val="28"/>
          <w:szCs w:val="28"/>
        </w:rPr>
      </w:pPr>
    </w:p>
    <w:p w:rsidR="004360B9" w:rsidRPr="00B17789" w:rsidRDefault="005C7723" w:rsidP="005C7723">
      <w:pPr>
        <w:spacing w:after="0"/>
        <w:contextualSpacing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3465830" cy="2305050"/>
            <wp:effectExtent l="0" t="0" r="1270" b="0"/>
            <wp:wrapTight wrapText="bothSides">
              <wp:wrapPolygon edited="0">
                <wp:start x="0" y="0"/>
                <wp:lineTo x="0" y="21421"/>
                <wp:lineTo x="21489" y="21421"/>
                <wp:lineTo x="21489" y="0"/>
                <wp:lineTo x="0" y="0"/>
              </wp:wrapPolygon>
            </wp:wrapTight>
            <wp:docPr id="7" name="Рисунок 7" descr="http://pics.pokazuha.ru/p200/j/m/9670665g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cs.pokazuha.ru/p200/j/m/9670665gmj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</w:t>
      </w:r>
      <w:r w:rsidR="004360B9" w:rsidRPr="00B17789">
        <w:rPr>
          <w:rFonts w:ascii="Times New Roman" w:hAnsi="Times New Roman" w:cs="Times New Roman"/>
          <w:b/>
          <w:i/>
          <w:color w:val="7030A0"/>
          <w:sz w:val="28"/>
          <w:szCs w:val="28"/>
        </w:rPr>
        <w:t>Медицинское право: что делать, если нарушены права пациента?</w:t>
      </w:r>
    </w:p>
    <w:p w:rsidR="004360B9" w:rsidRPr="004360B9" w:rsidRDefault="004360B9" w:rsidP="005C77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0B9">
        <w:rPr>
          <w:rFonts w:ascii="Times New Roman" w:hAnsi="Times New Roman" w:cs="Times New Roman"/>
          <w:sz w:val="28"/>
          <w:szCs w:val="28"/>
        </w:rPr>
        <w:t>Большинство исков, связанных с нарушением прав граждан при оказании скорой медицинской помощи, подается с целью взыскания морального и материального ущерба, причиненного смертью пациента в результате несоответствия организации медпомощи установленным требованиям. Обычно это выражается в длительности прибытия бригады на вызов, выезде бригады скорой помощи в неполном составе, отсутствии необходимого материально-технического обеспечения на выезде и др. (см.</w:t>
      </w:r>
      <w:proofErr w:type="gramStart"/>
      <w:r w:rsidRPr="004360B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4360B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360B9">
        <w:rPr>
          <w:rFonts w:ascii="Times New Roman" w:hAnsi="Times New Roman" w:cs="Times New Roman"/>
          <w:sz w:val="28"/>
          <w:szCs w:val="28"/>
        </w:rPr>
        <w:t>апр</w:t>
      </w:r>
      <w:proofErr w:type="spellEnd"/>
      <w:r w:rsidRPr="004360B9">
        <w:rPr>
          <w:rFonts w:ascii="Times New Roman" w:hAnsi="Times New Roman" w:cs="Times New Roman"/>
          <w:sz w:val="28"/>
          <w:szCs w:val="28"/>
        </w:rPr>
        <w:t>., Апелляционное определение Верховного суда Республики Карелия от 22.12.2015 по делу N 33-4807/2015). Подробный перечень оснащения автомобилей скорой помощи и составу бригад содержится в Приказе Минздрава России от 20.06.2013 N 388н.</w:t>
      </w:r>
    </w:p>
    <w:p w:rsidR="004360B9" w:rsidRPr="004360B9" w:rsidRDefault="004360B9" w:rsidP="005C77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360B9">
        <w:rPr>
          <w:rFonts w:ascii="Times New Roman" w:hAnsi="Times New Roman" w:cs="Times New Roman"/>
          <w:sz w:val="28"/>
          <w:szCs w:val="28"/>
        </w:rPr>
        <w:t>В зависимости от характера правонарушения медицинские организации и медицинские работники подлежат гражданской ответственности в соответствии с главой 59 ГК РФ, а также могут быть привлечены к уголовной ответственности по ст. 124 УК РФ - неоказание помощи больному в соответствии с программой государственных гарантий (см. п. 6 ст. 35 Закона «Об обязательном медицинском страховании в РФ»).</w:t>
      </w:r>
      <w:proofErr w:type="gramEnd"/>
      <w:r w:rsidRPr="004360B9">
        <w:rPr>
          <w:rFonts w:ascii="Times New Roman" w:hAnsi="Times New Roman" w:cs="Times New Roman"/>
          <w:sz w:val="28"/>
          <w:szCs w:val="28"/>
        </w:rPr>
        <w:t xml:space="preserve"> Также ответственность наступает за взимание платы при оказании помощи организациями и их сотрудниками, участвующими в реализации этой программы.</w:t>
      </w:r>
    </w:p>
    <w:p w:rsidR="004360B9" w:rsidRDefault="004360B9" w:rsidP="004360B9">
      <w:pPr>
        <w:rPr>
          <w:rFonts w:ascii="Times New Roman" w:hAnsi="Times New Roman" w:cs="Times New Roman"/>
          <w:sz w:val="28"/>
          <w:szCs w:val="28"/>
        </w:rPr>
      </w:pPr>
    </w:p>
    <w:p w:rsidR="004360B9" w:rsidRDefault="004360B9" w:rsidP="004360B9">
      <w:pPr>
        <w:rPr>
          <w:rFonts w:ascii="Times New Roman" w:hAnsi="Times New Roman" w:cs="Times New Roman"/>
          <w:sz w:val="28"/>
          <w:szCs w:val="28"/>
        </w:rPr>
      </w:pPr>
    </w:p>
    <w:p w:rsidR="004360B9" w:rsidRDefault="004360B9" w:rsidP="004360B9">
      <w:pPr>
        <w:rPr>
          <w:rFonts w:ascii="Times New Roman" w:hAnsi="Times New Roman" w:cs="Times New Roman"/>
          <w:sz w:val="28"/>
          <w:szCs w:val="28"/>
        </w:rPr>
      </w:pPr>
    </w:p>
    <w:p w:rsidR="004360B9" w:rsidRDefault="00B17789" w:rsidP="0043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сайта: </w:t>
      </w:r>
      <w:hyperlink r:id="rId10" w:history="1">
        <w:r w:rsidR="004360B9" w:rsidRPr="00120DE5">
          <w:rPr>
            <w:rStyle w:val="a3"/>
            <w:rFonts w:ascii="Times New Roman" w:hAnsi="Times New Roman" w:cs="Times New Roman"/>
            <w:sz w:val="28"/>
            <w:szCs w:val="28"/>
          </w:rPr>
          <w:t>https://www.9111.ru</w:t>
        </w:r>
      </w:hyperlink>
      <w:r w:rsidR="00436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89" w:rsidRDefault="00B17789" w:rsidP="004360B9">
      <w:pPr>
        <w:rPr>
          <w:rFonts w:ascii="Times New Roman" w:hAnsi="Times New Roman" w:cs="Times New Roman"/>
          <w:sz w:val="28"/>
          <w:szCs w:val="28"/>
        </w:rPr>
      </w:pPr>
    </w:p>
    <w:p w:rsidR="00B17789" w:rsidRDefault="00B17789" w:rsidP="004360B9">
      <w:pPr>
        <w:rPr>
          <w:rFonts w:ascii="Times New Roman" w:hAnsi="Times New Roman" w:cs="Times New Roman"/>
          <w:sz w:val="28"/>
          <w:szCs w:val="28"/>
        </w:rPr>
      </w:pPr>
    </w:p>
    <w:p w:rsidR="005C7723" w:rsidRDefault="005C7723" w:rsidP="004360B9">
      <w:pPr>
        <w:rPr>
          <w:rFonts w:ascii="Times New Roman" w:hAnsi="Times New Roman" w:cs="Times New Roman"/>
          <w:sz w:val="28"/>
          <w:szCs w:val="28"/>
        </w:rPr>
      </w:pPr>
    </w:p>
    <w:p w:rsidR="00B17789" w:rsidRDefault="00B17789" w:rsidP="004360B9">
      <w:pPr>
        <w:rPr>
          <w:rFonts w:ascii="Times New Roman" w:hAnsi="Times New Roman" w:cs="Times New Roman"/>
          <w:sz w:val="28"/>
          <w:szCs w:val="28"/>
        </w:rPr>
      </w:pPr>
    </w:p>
    <w:p w:rsidR="00B17789" w:rsidRPr="00DE4E8A" w:rsidRDefault="00B17789" w:rsidP="00B17789">
      <w:pPr>
        <w:spacing w:after="0"/>
        <w:contextualSpacing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 w:rsidRPr="00DE4E8A">
        <w:rPr>
          <w:rFonts w:ascii="Times New Roman" w:hAnsi="Times New Roman"/>
          <w:b/>
          <w:i/>
          <w:color w:val="7030A0"/>
          <w:sz w:val="40"/>
          <w:szCs w:val="40"/>
        </w:rPr>
        <w:lastRenderedPageBreak/>
        <w:t>Внимание! Информация для вас!</w:t>
      </w:r>
    </w:p>
    <w:p w:rsidR="00B17789" w:rsidRPr="000B5E95" w:rsidRDefault="00B17789" w:rsidP="00B17789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 xml:space="preserve"> В МКУК «Обоянская межпоселенческая библиотека» действует Центр правовой информации.</w:t>
      </w: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41539">
        <w:rPr>
          <w:rFonts w:ascii="Times New Roman" w:hAnsi="Times New Roman"/>
          <w:sz w:val="28"/>
          <w:szCs w:val="28"/>
        </w:rPr>
        <w:t>Услугами центра могут пользоваться все жители Обоянского района.</w:t>
      </w: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B17789" w:rsidRPr="00DE4E8A" w:rsidRDefault="00B17789" w:rsidP="00B17789">
      <w:pPr>
        <w:spacing w:after="0"/>
        <w:contextualSpacing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DE4E8A">
        <w:rPr>
          <w:rFonts w:ascii="Times New Roman" w:hAnsi="Times New Roman"/>
          <w:b/>
          <w:i/>
          <w:color w:val="7030A0"/>
          <w:sz w:val="28"/>
          <w:szCs w:val="28"/>
        </w:rPr>
        <w:t>ЦЕНТР ПРАВОВОЙ ИНФОРМАЦИИ ЭТО:</w:t>
      </w:r>
    </w:p>
    <w:p w:rsidR="00B17789" w:rsidRPr="00441539" w:rsidRDefault="00B17789" w:rsidP="00B1778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комплексное информационное обслуживание через электронную базу данных «Консультант Плюс», «Законодательство России»;</w:t>
      </w: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официальные документы администрации района;</w:t>
      </w: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фонд федеральных законов, Указов президента РФ, постановлений правительства РФ;</w:t>
      </w: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папки законов, постановлений, других официальных документов и комментарии по актуальным темам.</w:t>
      </w: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периодические издания правового характера;</w:t>
      </w: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справочники по праву, комментарии к законодательству, научная, юридическая литература;</w:t>
      </w: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Адрес: г. Обоянь</w:t>
      </w: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ул. Ленина,36</w:t>
      </w: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441539">
        <w:rPr>
          <w:rFonts w:ascii="Times New Roman" w:hAnsi="Times New Roman"/>
          <w:sz w:val="28"/>
          <w:szCs w:val="28"/>
        </w:rPr>
        <w:t>тел</w:t>
      </w:r>
      <w:r w:rsidRPr="00441539">
        <w:rPr>
          <w:rFonts w:ascii="Times New Roman" w:hAnsi="Times New Roman"/>
          <w:sz w:val="28"/>
          <w:szCs w:val="28"/>
          <w:lang w:val="en-US"/>
        </w:rPr>
        <w:t>.: 8(47-141)2-17-81</w:t>
      </w: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441539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11" w:history="1">
        <w:r w:rsidRPr="00441539">
          <w:rPr>
            <w:rStyle w:val="a3"/>
            <w:rFonts w:ascii="Times New Roman" w:hAnsi="Times New Roman"/>
            <w:sz w:val="28"/>
            <w:szCs w:val="28"/>
            <w:lang w:val="en-US"/>
          </w:rPr>
          <w:t>pcpioboyan2002@mail.ru</w:t>
        </w:r>
      </w:hyperlink>
      <w:r w:rsidRPr="0044153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17789" w:rsidRPr="00DA5AA2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DA5AA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Время работы с 8 до 17 часов, кроме субботы и воскресенья</w:t>
      </w:r>
    </w:p>
    <w:p w:rsidR="00B17789" w:rsidRPr="00441539" w:rsidRDefault="00B17789" w:rsidP="00B17789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B17789" w:rsidRDefault="00B17789" w:rsidP="00B17789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30B53B0" wp14:editId="649629B4">
            <wp:extent cx="1820848" cy="1633104"/>
            <wp:effectExtent l="0" t="0" r="8255" b="5715"/>
            <wp:docPr id="6" name="Рисунок 6" descr="C:\Users\ASUS\Desktop\цпи картинки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цпи картинки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76" cy="163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789" w:rsidRPr="00D45187" w:rsidRDefault="00B17789" w:rsidP="00B17789">
      <w:pPr>
        <w:spacing w:after="0"/>
        <w:contextualSpacing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B5E95">
        <w:rPr>
          <w:rFonts w:ascii="Times New Roman" w:hAnsi="Times New Roman"/>
          <w:sz w:val="24"/>
          <w:szCs w:val="24"/>
        </w:rPr>
        <w:t xml:space="preserve"> </w:t>
      </w:r>
    </w:p>
    <w:p w:rsidR="00B17789" w:rsidRPr="004360B9" w:rsidRDefault="00B17789" w:rsidP="004360B9">
      <w:pPr>
        <w:rPr>
          <w:rFonts w:ascii="Times New Roman" w:hAnsi="Times New Roman" w:cs="Times New Roman"/>
          <w:sz w:val="28"/>
          <w:szCs w:val="28"/>
        </w:rPr>
      </w:pPr>
    </w:p>
    <w:sectPr w:rsidR="00B17789" w:rsidRPr="0043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B9"/>
    <w:rsid w:val="004360B9"/>
    <w:rsid w:val="00442205"/>
    <w:rsid w:val="005C7723"/>
    <w:rsid w:val="00B1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0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0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pcpioboyan2002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9111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2017-08-23T07:20:00Z</dcterms:created>
  <dcterms:modified xsi:type="dcterms:W3CDTF">2017-08-23T07:52:00Z</dcterms:modified>
</cp:coreProperties>
</file>