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F1" w:rsidRDefault="00A611F1" w:rsidP="000F2A8C">
      <w:pPr>
        <w:rPr>
          <w:rFonts w:ascii="Times New Roman" w:hAnsi="Times New Roman" w:cs="Times New Roman"/>
          <w:b/>
          <w:sz w:val="28"/>
          <w:szCs w:val="28"/>
        </w:rPr>
      </w:pPr>
    </w:p>
    <w:p w:rsidR="000F2A8C" w:rsidRPr="003C4E5A" w:rsidRDefault="003C4E5A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431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24" y="21520"/>
                <wp:lineTo x="21424" y="0"/>
                <wp:lineTo x="0" y="0"/>
              </wp:wrapPolygon>
            </wp:wrapTight>
            <wp:docPr id="1" name="Рисунок 1" descr="C:\Users\ASUS\Desktop\цпи картинки\новые книги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цпи картинки\новые книги 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Денис Панов </w:t>
      </w:r>
      <w:r w:rsidRPr="003C4E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Решатель юридических проблем: скорая прав</w:t>
      </w:r>
      <w:r>
        <w:rPr>
          <w:rFonts w:ascii="Times New Roman" w:hAnsi="Times New Roman" w:cs="Times New Roman"/>
          <w:b/>
          <w:sz w:val="28"/>
          <w:szCs w:val="28"/>
        </w:rPr>
        <w:t>овая помощь на все случаи жизни»</w:t>
      </w:r>
    </w:p>
    <w:p w:rsid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Теперь вы в состоянии решить любые юридические проблемы самостоятельно! Из этой книги вы узнаете, как отстоять свои права, не изучая огромное количество нормативных актов в области семейного, гражданского, административного, пенсионного, социального и трудового законодательства. Автор предлагает набор графических схем для решения всех возникших правовых вопросов грамотно и с выгодой для себя. Необходимая информация изложена схематично, кратко и по делу, без лишней «воды» и сложных законодательных формулировок.</w:t>
      </w:r>
    </w:p>
    <w:p w:rsidR="00A611F1" w:rsidRDefault="00A611F1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A611F1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FB1E5A" wp14:editId="12C83019">
            <wp:simplePos x="0" y="0"/>
            <wp:positionH relativeFrom="column">
              <wp:posOffset>4377690</wp:posOffset>
            </wp:positionH>
            <wp:positionV relativeFrom="paragraph">
              <wp:posOffset>69850</wp:posOffset>
            </wp:positionV>
            <wp:extent cx="1690370" cy="2466975"/>
            <wp:effectExtent l="0" t="0" r="5080" b="9525"/>
            <wp:wrapTight wrapText="bothSides">
              <wp:wrapPolygon edited="0">
                <wp:start x="0" y="0"/>
                <wp:lineTo x="0" y="21517"/>
                <wp:lineTo x="21421" y="21517"/>
                <wp:lineTo x="21421" y="0"/>
                <wp:lineTo x="0" y="0"/>
              </wp:wrapPolygon>
            </wp:wrapTight>
            <wp:docPr id="2" name="Рисунок 2" descr="C:\Users\ASUS\Desktop\цпи картинки\новые книги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цпи картинки\новые книги 2018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E5A">
        <w:rPr>
          <w:rFonts w:ascii="Times New Roman" w:hAnsi="Times New Roman" w:cs="Times New Roman"/>
          <w:b/>
          <w:sz w:val="28"/>
          <w:szCs w:val="28"/>
        </w:rPr>
        <w:t xml:space="preserve">В.Н.  </w:t>
      </w:r>
      <w:proofErr w:type="spellStart"/>
      <w:r w:rsidR="003C4E5A">
        <w:rPr>
          <w:rFonts w:ascii="Times New Roman" w:hAnsi="Times New Roman" w:cs="Times New Roman"/>
          <w:b/>
          <w:sz w:val="28"/>
          <w:szCs w:val="28"/>
        </w:rPr>
        <w:t>Вылегжанин</w:t>
      </w:r>
      <w:proofErr w:type="spellEnd"/>
      <w:r w:rsidR="003C4E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Как избежать обмана при п</w:t>
      </w:r>
      <w:r w:rsidR="003C4E5A">
        <w:rPr>
          <w:rFonts w:ascii="Times New Roman" w:hAnsi="Times New Roman" w:cs="Times New Roman"/>
          <w:b/>
          <w:sz w:val="28"/>
          <w:szCs w:val="28"/>
        </w:rPr>
        <w:t>окупке или продаже недвижимости»</w:t>
      </w:r>
    </w:p>
    <w:p w:rsidR="000F2A8C" w:rsidRPr="003C4E5A" w:rsidRDefault="000F2A8C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Наш отечественный рынок недвижимости, к сожалению, пока далек от цивилизованных отношений. На нем все еще крутится немало откровенных мошенников. Все же квартира - большая ценность, большие деньги, поэтому она и притягивает к этому рынку аферистов всех мастей. Чтобы не стать их жертвой, надо научиться ориентироваться в хитросплетениях рынка недвижимости. Понятно, что неспециалисту это сделать сложно, но описанные в книге ситуации помогут вам увидеть истинные намерения людей, которые стоят по ту сторону сделки.</w:t>
      </w:r>
    </w:p>
    <w:p w:rsidR="000F2A8C" w:rsidRPr="003C4E5A" w:rsidRDefault="003C4E5A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2A8C" w:rsidRPr="003C4E5A">
        <w:rPr>
          <w:rFonts w:ascii="Times New Roman" w:hAnsi="Times New Roman" w:cs="Times New Roman"/>
          <w:sz w:val="28"/>
          <w:szCs w:val="28"/>
        </w:rPr>
        <w:t>Книга будет интересна и полезна тем, кто хочет научиться ориентироваться в рынке недвижимости и оградить себя от мошенников. Вооружившись знаниями, вы выберете правильную линию поведения, и сделка купли-продажи пройдет успешно.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3C4E5A" w:rsidRDefault="003C4E5A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3C4E5A" w:rsidP="000F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2009775" cy="2935605"/>
            <wp:effectExtent l="0" t="0" r="9525" b="0"/>
            <wp:wrapTight wrapText="bothSides">
              <wp:wrapPolygon edited="0">
                <wp:start x="0" y="0"/>
                <wp:lineTo x="0" y="21446"/>
                <wp:lineTo x="21498" y="21446"/>
                <wp:lineTo x="21498" y="0"/>
                <wp:lineTo x="0" y="0"/>
              </wp:wrapPolygon>
            </wp:wrapTight>
            <wp:docPr id="3" name="Рисунок 3" descr="C:\Users\ASUS\Desktop\цпи картинки\новые книги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цпи картинки\новые книги 2018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E5A">
        <w:rPr>
          <w:rFonts w:ascii="Times New Roman" w:hAnsi="Times New Roman" w:cs="Times New Roman"/>
          <w:b/>
          <w:sz w:val="28"/>
          <w:szCs w:val="28"/>
        </w:rPr>
        <w:t xml:space="preserve">Е.С. </w:t>
      </w:r>
      <w:proofErr w:type="gramStart"/>
      <w:r w:rsidRPr="003C4E5A">
        <w:rPr>
          <w:rFonts w:ascii="Times New Roman" w:hAnsi="Times New Roman" w:cs="Times New Roman"/>
          <w:b/>
          <w:sz w:val="28"/>
          <w:szCs w:val="28"/>
        </w:rPr>
        <w:t>Кощеева</w:t>
      </w:r>
      <w:proofErr w:type="gramEnd"/>
      <w:r w:rsidRPr="003C4E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Исковое заявлен</w:t>
      </w:r>
      <w:r>
        <w:rPr>
          <w:rFonts w:ascii="Times New Roman" w:hAnsi="Times New Roman" w:cs="Times New Roman"/>
          <w:b/>
          <w:sz w:val="28"/>
          <w:szCs w:val="28"/>
        </w:rPr>
        <w:t>ие. Чему не учат студентов»</w:t>
      </w:r>
    </w:p>
    <w:p w:rsidR="000F2A8C" w:rsidRPr="003C4E5A" w:rsidRDefault="003C4E5A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2A8C" w:rsidRPr="003C4E5A">
        <w:rPr>
          <w:rFonts w:ascii="Times New Roman" w:hAnsi="Times New Roman" w:cs="Times New Roman"/>
          <w:sz w:val="28"/>
          <w:szCs w:val="28"/>
        </w:rPr>
        <w:t>В настоящем издании рассмотрены особенности самостоятельного составления искового и административного искового заявления, подаваемого в суд общей юрисдикции; раскрыты требования, которым должно отвечать исковое заявление, основные правила подготовки и алгоритм его составления в соответствии с требованиями процессуального законодательства и науки процессуального права.</w:t>
      </w:r>
    </w:p>
    <w:p w:rsidR="000F2A8C" w:rsidRDefault="000F2A8C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Также определены основные правила определения суда, компетентного рассматривать дело, порядок и размеры уплачиваемой государственной пошлины и иные вопросы практического характера, с которыми сталкиваются граждане при обращении за судебной защитой в суды общей юрисдикции.</w:t>
      </w:r>
    </w:p>
    <w:p w:rsidR="00A611F1" w:rsidRDefault="00A611F1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611F1" w:rsidRPr="003C4E5A" w:rsidRDefault="00A611F1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A611F1" w:rsidP="000F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286BF4" wp14:editId="6AC23459">
            <wp:simplePos x="0" y="0"/>
            <wp:positionH relativeFrom="column">
              <wp:posOffset>3901440</wp:posOffset>
            </wp:positionH>
            <wp:positionV relativeFrom="paragraph">
              <wp:posOffset>199390</wp:posOffset>
            </wp:positionV>
            <wp:extent cx="1955165" cy="2897505"/>
            <wp:effectExtent l="0" t="0" r="6985" b="0"/>
            <wp:wrapTight wrapText="bothSides">
              <wp:wrapPolygon edited="0">
                <wp:start x="0" y="0"/>
                <wp:lineTo x="0" y="21444"/>
                <wp:lineTo x="21467" y="21444"/>
                <wp:lineTo x="21467" y="0"/>
                <wp:lineTo x="0" y="0"/>
              </wp:wrapPolygon>
            </wp:wrapTight>
            <wp:docPr id="4" name="Рисунок 4" descr="C:\Users\ASUS\Desktop\цпи картинки\новые книги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цпи картинки\новые книги 201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A8C" w:rsidRPr="003C4E5A" w:rsidRDefault="003C4E5A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Л.А. Шарнина 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«Как подать жалобу в Конституционный Суд Российской Фе</w:t>
      </w:r>
      <w:r>
        <w:rPr>
          <w:rFonts w:ascii="Times New Roman" w:hAnsi="Times New Roman" w:cs="Times New Roman"/>
          <w:b/>
          <w:sz w:val="28"/>
          <w:szCs w:val="28"/>
        </w:rPr>
        <w:t>дерации»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4E5A">
        <w:rPr>
          <w:rFonts w:ascii="Times New Roman" w:hAnsi="Times New Roman" w:cs="Times New Roman"/>
          <w:sz w:val="28"/>
          <w:szCs w:val="28"/>
        </w:rPr>
        <w:t>Автор практического пособия раскрывает назначение жалобы в Конституционный Суд РФ на нарушение конституционных прав и свобод, описывает содержание и критерии допустимости жалобы, требования к ее оформлению, определяет, в чем заключается нарушение конституционных прав и свобод граждан, кто обладает правом обращения с жалобой в Конституционный Суд РФ, каковы основные этапы движения конституционной жалобы, правовые последствия решений Конституционного Суда РФ по жалобам</w:t>
      </w:r>
      <w:proofErr w:type="gramEnd"/>
      <w:r w:rsidRPr="003C4E5A">
        <w:rPr>
          <w:rFonts w:ascii="Times New Roman" w:hAnsi="Times New Roman" w:cs="Times New Roman"/>
          <w:sz w:val="28"/>
          <w:szCs w:val="28"/>
        </w:rPr>
        <w:t xml:space="preserve"> граждан. В данной публикации говорится об альтернативном варианте защиты нарушенных</w:t>
      </w:r>
      <w:r w:rsidR="003C4E5A">
        <w:rPr>
          <w:rFonts w:ascii="Times New Roman" w:hAnsi="Times New Roman" w:cs="Times New Roman"/>
          <w:sz w:val="28"/>
          <w:szCs w:val="28"/>
        </w:rPr>
        <w:t xml:space="preserve"> конституционных прав и свобод -</w:t>
      </w:r>
      <w:r w:rsidRPr="003C4E5A">
        <w:rPr>
          <w:rFonts w:ascii="Times New Roman" w:hAnsi="Times New Roman" w:cs="Times New Roman"/>
          <w:sz w:val="28"/>
          <w:szCs w:val="28"/>
        </w:rPr>
        <w:t xml:space="preserve"> обращении с жалобой к Уполномоченному по правам человека в Российской Федерации.</w:t>
      </w:r>
      <w:r w:rsidR="003C4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A8C" w:rsidRPr="003C4E5A" w:rsidRDefault="003C4E5A" w:rsidP="003C4E5A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52650" cy="3166745"/>
            <wp:effectExtent l="0" t="0" r="0" b="0"/>
            <wp:wrapTight wrapText="bothSides">
              <wp:wrapPolygon edited="0">
                <wp:start x="0" y="0"/>
                <wp:lineTo x="0" y="21440"/>
                <wp:lineTo x="21409" y="21440"/>
                <wp:lineTo x="21409" y="0"/>
                <wp:lineTo x="0" y="0"/>
              </wp:wrapPolygon>
            </wp:wrapTight>
            <wp:docPr id="5" name="Рисунок 5" descr="C:\Users\ASUS\Desktop\цпи картинки\новые книги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цпи картинки\новые книги 2018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В.И. Солдатова 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 xml:space="preserve">Как защитить права </w:t>
      </w:r>
      <w:r>
        <w:rPr>
          <w:rFonts w:ascii="Times New Roman" w:hAnsi="Times New Roman" w:cs="Times New Roman"/>
          <w:b/>
          <w:sz w:val="28"/>
          <w:szCs w:val="28"/>
        </w:rPr>
        <w:t>вкладчика»</w:t>
      </w:r>
    </w:p>
    <w:p w:rsidR="000F2A8C" w:rsidRPr="003C4E5A" w:rsidRDefault="000F2A8C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Работа посвящена наиболее важным вопросам заключения договора банковского вклада и его исполнения.</w:t>
      </w:r>
    </w:p>
    <w:p w:rsidR="000F2A8C" w:rsidRPr="003C4E5A" w:rsidRDefault="000F2A8C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 xml:space="preserve">В ней </w:t>
      </w:r>
      <w:r w:rsidR="003C4E5A">
        <w:rPr>
          <w:rFonts w:ascii="Times New Roman" w:hAnsi="Times New Roman" w:cs="Times New Roman"/>
          <w:sz w:val="28"/>
          <w:szCs w:val="28"/>
        </w:rPr>
        <w:t>раскрываются основные понятия («банковский депозит», «вкладчик»</w:t>
      </w:r>
      <w:r w:rsidRPr="003C4E5A">
        <w:rPr>
          <w:rFonts w:ascii="Times New Roman" w:hAnsi="Times New Roman" w:cs="Times New Roman"/>
          <w:sz w:val="28"/>
          <w:szCs w:val="28"/>
        </w:rPr>
        <w:t>), рассматриваются различные виды банковских вкладов.</w:t>
      </w:r>
    </w:p>
    <w:p w:rsidR="000F2A8C" w:rsidRPr="003C4E5A" w:rsidRDefault="000F2A8C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Особое внимание уделяется существенным условиям договора банковского вклада, а также действиям вкладчика по выплате ему страхового возмещения в случае банкротства банка.</w:t>
      </w:r>
    </w:p>
    <w:p w:rsidR="000F2A8C" w:rsidRPr="003C4E5A" w:rsidRDefault="000F2A8C" w:rsidP="003C4E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Книга содержит советы вкладчику по выбору надежного банка.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A26BA9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635</wp:posOffset>
            </wp:positionV>
            <wp:extent cx="1920875" cy="2747645"/>
            <wp:effectExtent l="0" t="0" r="3175" b="0"/>
            <wp:wrapTight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ight>
            <wp:docPr id="6" name="Рисунок 6" descr="C:\Users\ASUS\Desktop\цпи картинки\новые книги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цпи картинки\новые книги 2018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F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Е.В.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Кистанова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Все о взыскании алиментов на несовершеннолет</w:t>
      </w:r>
      <w:r>
        <w:rPr>
          <w:rFonts w:ascii="Times New Roman" w:hAnsi="Times New Roman" w:cs="Times New Roman"/>
          <w:b/>
          <w:sz w:val="28"/>
          <w:szCs w:val="28"/>
        </w:rPr>
        <w:t>них детей»</w:t>
      </w:r>
    </w:p>
    <w:p w:rsidR="000F2A8C" w:rsidRPr="003C4E5A" w:rsidRDefault="000F2A8C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Пособие подготовлено практикующим юристом в области семейного права. В работе комплексно рассматриваются практические вопросы по взысканию алиментов на несовершеннолетних детей.</w:t>
      </w:r>
    </w:p>
    <w:p w:rsidR="000F2A8C" w:rsidRDefault="000F2A8C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Книга ответит на интересующие читателя вопросы в области взыскания алиментов на несовершеннолетних детей и поможет решить многие проблемы без обращения к юристам.</w:t>
      </w: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26BA9" w:rsidRPr="003C4E5A" w:rsidRDefault="00A26BA9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A26BA9" w:rsidP="000F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D50EDF7" wp14:editId="24C60BB4">
            <wp:simplePos x="0" y="0"/>
            <wp:positionH relativeFrom="column">
              <wp:posOffset>-80010</wp:posOffset>
            </wp:positionH>
            <wp:positionV relativeFrom="paragraph">
              <wp:posOffset>182880</wp:posOffset>
            </wp:positionV>
            <wp:extent cx="171450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360" y="21424"/>
                <wp:lineTo x="21360" y="0"/>
                <wp:lineTo x="0" y="0"/>
              </wp:wrapPolygon>
            </wp:wrapTight>
            <wp:docPr id="7" name="Рисунок 7" descr="C:\Users\ASUS\Desktop\цпи картинки\новые книги 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цпи картинки\новые книги 2018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A8C" w:rsidRPr="003C4E5A" w:rsidRDefault="00A26BA9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Вылегжанин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Как правильно продат</w:t>
      </w:r>
      <w:r>
        <w:rPr>
          <w:rFonts w:ascii="Times New Roman" w:hAnsi="Times New Roman" w:cs="Times New Roman"/>
          <w:b/>
          <w:sz w:val="28"/>
          <w:szCs w:val="28"/>
        </w:rPr>
        <w:t>ь / купить квартиру»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 xml:space="preserve">Эта книга будет интересна и полезна тем, кто хочет научиться ориентироваться на рынке недвижимости и оградить себя от мошенников. Вооружившись знаниями, вы выберете правильную линию поведения, и сделка купли-продажи недвижимости пройдет успешно. В книге рассказывается о том, каким бывает рынок, когда лучше заключать сделку, кого выбирать в помощники при совершении сделки, как понять, насколько компания надежна, чтобы провести сделку по всем правилам. Как подписывать договор, на каком этапе вносить предоплату, что лучше вносить: аванс или задаток? На </w:t>
      </w:r>
      <w:proofErr w:type="gramStart"/>
      <w:r w:rsidRPr="003C4E5A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3C4E5A">
        <w:rPr>
          <w:rFonts w:ascii="Times New Roman" w:hAnsi="Times New Roman" w:cs="Times New Roman"/>
          <w:sz w:val="28"/>
          <w:szCs w:val="28"/>
        </w:rPr>
        <w:t xml:space="preserve"> каких законов сделка может быть признана недействительной? Ответы на все эти вопросы, а также комментарии опытных юристов – в этой книге.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0F2A8C" w:rsidRPr="003C4E5A" w:rsidRDefault="00A26BA9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3810</wp:posOffset>
            </wp:positionV>
            <wp:extent cx="1769110" cy="2774315"/>
            <wp:effectExtent l="0" t="0" r="2540" b="6985"/>
            <wp:wrapTight wrapText="bothSides">
              <wp:wrapPolygon edited="0">
                <wp:start x="0" y="0"/>
                <wp:lineTo x="0" y="21506"/>
                <wp:lineTo x="21398" y="21506"/>
                <wp:lineTo x="21398" y="0"/>
                <wp:lineTo x="0" y="0"/>
              </wp:wrapPolygon>
            </wp:wrapTight>
            <wp:docPr id="8" name="Рисунок 8" descr="C:\Users\ASUS\Desktop\цпи картинки\новые книги 20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цпи картинки\новые книги 2018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И.В. Сивакова 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Оформление документов для получен</w:t>
      </w:r>
      <w:r>
        <w:rPr>
          <w:rFonts w:ascii="Times New Roman" w:hAnsi="Times New Roman" w:cs="Times New Roman"/>
          <w:b/>
          <w:sz w:val="28"/>
          <w:szCs w:val="28"/>
        </w:rPr>
        <w:t>ия пенсии»</w:t>
      </w:r>
    </w:p>
    <w:p w:rsidR="000F2A8C" w:rsidRPr="003C4E5A" w:rsidRDefault="000F2A8C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Настоящее пособие посвящено вопросам оформления страховых пенсий (по старости, инвалидности и по случаю потери кормильца), а также выплат пенсионных накоплений (накопительной пенсии, единовременной выплаты и срочной пенсионной выплаты). Таким образом, охватываются все виды пенсионного обеспечения, реализуемые в форме обязательного пенсионного страхования через Пенсионный фонд РФ.</w:t>
      </w:r>
    </w:p>
    <w:p w:rsidR="000F2A8C" w:rsidRPr="003C4E5A" w:rsidRDefault="000F2A8C" w:rsidP="00A26BA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 xml:space="preserve">Подробно раскрывается порядок оформления каждого вида </w:t>
      </w:r>
      <w:proofErr w:type="gramStart"/>
      <w:r w:rsidRPr="003C4E5A">
        <w:rPr>
          <w:rFonts w:ascii="Times New Roman" w:hAnsi="Times New Roman" w:cs="Times New Roman"/>
          <w:sz w:val="28"/>
          <w:szCs w:val="28"/>
        </w:rPr>
        <w:t>пенсии</w:t>
      </w:r>
      <w:proofErr w:type="gramEnd"/>
      <w:r w:rsidRPr="003C4E5A">
        <w:rPr>
          <w:rFonts w:ascii="Times New Roman" w:hAnsi="Times New Roman" w:cs="Times New Roman"/>
          <w:sz w:val="28"/>
          <w:szCs w:val="28"/>
        </w:rPr>
        <w:t xml:space="preserve">: какие условия должны выполняться для назначения пенсии, куда нужно обратиться и какие документы потребуются. На основе актуального законодательства разъясняется, представление каких документов входит в обязанность будущего пенсионера, а какие должен запросить сам Пенсионный фонд РФ. 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A26BA9" w:rsidRDefault="00A26BA9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76400" cy="2424430"/>
            <wp:effectExtent l="0" t="0" r="0" b="0"/>
            <wp:wrapTight wrapText="bothSides">
              <wp:wrapPolygon edited="0">
                <wp:start x="0" y="0"/>
                <wp:lineTo x="0" y="21385"/>
                <wp:lineTo x="21355" y="21385"/>
                <wp:lineTo x="21355" y="0"/>
                <wp:lineTo x="0" y="0"/>
              </wp:wrapPolygon>
            </wp:wrapTight>
            <wp:docPr id="9" name="Рисунок 9" descr="C:\Users\ASUS\Desktop\цпи картинки\новые книги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цпи картинки\новые книги 2018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E5A">
        <w:rPr>
          <w:rFonts w:ascii="Times New Roman" w:hAnsi="Times New Roman" w:cs="Times New Roman"/>
          <w:b/>
          <w:sz w:val="28"/>
          <w:szCs w:val="28"/>
        </w:rPr>
        <w:t xml:space="preserve">И.В. Сивакова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F2A8C" w:rsidRPr="003C4E5A">
        <w:rPr>
          <w:rFonts w:ascii="Times New Roman" w:hAnsi="Times New Roman" w:cs="Times New Roman"/>
          <w:b/>
          <w:sz w:val="28"/>
          <w:szCs w:val="28"/>
        </w:rPr>
        <w:t>Инвалидность. Полный универсальный справочник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E5A">
        <w:rPr>
          <w:rFonts w:ascii="Times New Roman" w:hAnsi="Times New Roman" w:cs="Times New Roman"/>
          <w:sz w:val="28"/>
          <w:szCs w:val="28"/>
        </w:rPr>
        <w:t xml:space="preserve">В справочнике представлен максимально полный обзор актуального социального законодательства РФ, регулирующего правовой статус и порядок социальной защиты инвалидов. Наступление инвалидности не приравнивается к смерти. На сегодняшний день в России действует обширная нормативная база, которая способна обеспечить достойную жизнь лицам с ограниченными возможностями. Недовольство в большинстве случаев вызывает не законодательство, а качество его реализации. Для повышения степени исполнения законов </w:t>
      </w:r>
      <w:proofErr w:type="gramStart"/>
      <w:r w:rsidRPr="003C4E5A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Pr="003C4E5A">
        <w:rPr>
          <w:rFonts w:ascii="Times New Roman" w:hAnsi="Times New Roman" w:cs="Times New Roman"/>
          <w:sz w:val="28"/>
          <w:szCs w:val="28"/>
        </w:rPr>
        <w:t xml:space="preserve"> прежде всего знать свои права и уметь их грамотно защитить, на что и ориентировано настоящее издание. Здесь найдутся ответы на множество вопросов, возникающих у граждан, столкнувшихся с инвалидностью: как устанавливается инвалидность? как обжалуются решения бюро </w:t>
      </w:r>
      <w:proofErr w:type="gramStart"/>
      <w:r w:rsidRPr="003C4E5A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Pr="003C4E5A">
        <w:rPr>
          <w:rFonts w:ascii="Times New Roman" w:hAnsi="Times New Roman" w:cs="Times New Roman"/>
          <w:sz w:val="28"/>
          <w:szCs w:val="28"/>
        </w:rPr>
        <w:t xml:space="preserve"> экспертизы? как обеспечивается реабилитация инвалидов? какие социальные права и льготы предоставлены инвалидам? </w:t>
      </w:r>
    </w:p>
    <w:p w:rsidR="000F2A8C" w:rsidRPr="003C4E5A" w:rsidRDefault="00A611F1" w:rsidP="000F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420424F" wp14:editId="549CAC1C">
            <wp:simplePos x="0" y="0"/>
            <wp:positionH relativeFrom="column">
              <wp:posOffset>3482340</wp:posOffset>
            </wp:positionH>
            <wp:positionV relativeFrom="paragraph">
              <wp:posOffset>245745</wp:posOffset>
            </wp:positionV>
            <wp:extent cx="2138680" cy="3151505"/>
            <wp:effectExtent l="0" t="0" r="0" b="0"/>
            <wp:wrapTight wrapText="bothSides">
              <wp:wrapPolygon edited="0">
                <wp:start x="0" y="0"/>
                <wp:lineTo x="0" y="21413"/>
                <wp:lineTo x="21356" y="21413"/>
                <wp:lineTo x="21356" y="0"/>
                <wp:lineTo x="0" y="0"/>
              </wp:wrapPolygon>
            </wp:wrapTight>
            <wp:docPr id="10" name="Рисунок 10" descr="C:\Users\ASUS\Desktop\цпи картинки\новые книги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новые книги 2018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A8C" w:rsidRPr="003C4E5A" w:rsidRDefault="00A26BA9" w:rsidP="000F2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М.О.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Буянова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Трудовые споры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 xml:space="preserve">Предлагаемый читателю учебник подготовлен в соответствии с программой курса «Трудовые споры». Материал изложен с учетом новейшего законодательства о порядке рассмотрения и разрешения трудовых споров. Исследуются вопросы соотношения процессуального и материального законодательства о рассмотрении и разрешении индивидуальных и коллективных трудовых споров. Особый интерес представляют разделы, раскрывающие порядок рассмотрения индивидуальных трудовых споров отдельных категорий работников (иностранцев, государственных гражданских служащих, судей, прокурорских работников). В специальной части учебника освещены вопросы зарубежного опыта рассмотрения трудовых споров. Обозначены </w:t>
      </w:r>
      <w:r w:rsidRPr="003C4E5A">
        <w:rPr>
          <w:rFonts w:ascii="Times New Roman" w:hAnsi="Times New Roman" w:cs="Times New Roman"/>
          <w:sz w:val="28"/>
          <w:szCs w:val="28"/>
        </w:rPr>
        <w:lastRenderedPageBreak/>
        <w:t>современные проблемы правового регулирования трудовых споров и перспективы развития законодательства о трудовых спорах. Для магистров и бакалавров, обучающихся по программе «Юриспруденция», аспирантов юридических вузов, научных и педагогических работников, руководителей организаций и кадровых служб, а также наемных работников, интересующихся трудовыми спорами.</w:t>
      </w:r>
    </w:p>
    <w:p w:rsidR="000F2A8C" w:rsidRPr="003C4E5A" w:rsidRDefault="000F2A8C" w:rsidP="000F2A8C">
      <w:pPr>
        <w:rPr>
          <w:rFonts w:ascii="Times New Roman" w:hAnsi="Times New Roman" w:cs="Times New Roman"/>
          <w:sz w:val="28"/>
          <w:szCs w:val="28"/>
        </w:rPr>
      </w:pPr>
    </w:p>
    <w:p w:rsidR="00574FA7" w:rsidRPr="003C4E5A" w:rsidRDefault="00A26BA9" w:rsidP="00574F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86915" cy="2923540"/>
            <wp:effectExtent l="0" t="0" r="0" b="0"/>
            <wp:wrapTight wrapText="bothSides">
              <wp:wrapPolygon edited="0">
                <wp:start x="0" y="0"/>
                <wp:lineTo x="0" y="21394"/>
                <wp:lineTo x="21331" y="21394"/>
                <wp:lineTo x="21331" y="0"/>
                <wp:lineTo x="0" y="0"/>
              </wp:wrapPolygon>
            </wp:wrapTight>
            <wp:docPr id="11" name="Рисунок 11" descr="C:\Users\ASUS\Desktop\цпи картинки\новые книги 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цпи картинки\новые книги 2018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A7" w:rsidRPr="003C4E5A">
        <w:rPr>
          <w:rFonts w:ascii="Times New Roman" w:hAnsi="Times New Roman" w:cs="Times New Roman"/>
          <w:b/>
          <w:sz w:val="28"/>
          <w:szCs w:val="28"/>
        </w:rPr>
        <w:t>Карасев А.Т. «Представительная власть в Российской Федерации: актуальные вопросы т</w:t>
      </w:r>
      <w:r>
        <w:rPr>
          <w:rFonts w:ascii="Times New Roman" w:hAnsi="Times New Roman" w:cs="Times New Roman"/>
          <w:b/>
          <w:sz w:val="28"/>
          <w:szCs w:val="28"/>
        </w:rPr>
        <w:t>еории и практики</w:t>
      </w:r>
      <w:r w:rsidR="00574FA7" w:rsidRPr="003C4E5A">
        <w:rPr>
          <w:rFonts w:ascii="Times New Roman" w:hAnsi="Times New Roman" w:cs="Times New Roman"/>
          <w:b/>
          <w:sz w:val="28"/>
          <w:szCs w:val="28"/>
        </w:rPr>
        <w:t>»</w:t>
      </w:r>
    </w:p>
    <w:p w:rsidR="00574FA7" w:rsidRPr="003C4E5A" w:rsidRDefault="00574FA7" w:rsidP="00574FA7">
      <w:pPr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 xml:space="preserve">В настоящем сборнике объединены статьи Анатолия </w:t>
      </w:r>
      <w:proofErr w:type="spellStart"/>
      <w:r w:rsidRPr="003C4E5A">
        <w:rPr>
          <w:rFonts w:ascii="Times New Roman" w:hAnsi="Times New Roman" w:cs="Times New Roman"/>
          <w:sz w:val="28"/>
          <w:szCs w:val="28"/>
        </w:rPr>
        <w:t>Тихановича</w:t>
      </w:r>
      <w:proofErr w:type="spellEnd"/>
      <w:r w:rsidRPr="003C4E5A">
        <w:rPr>
          <w:rFonts w:ascii="Times New Roman" w:hAnsi="Times New Roman" w:cs="Times New Roman"/>
          <w:sz w:val="28"/>
          <w:szCs w:val="28"/>
        </w:rPr>
        <w:t xml:space="preserve"> Карасева, опубликованные в различных журналах и иных научных изданиях России. В них автор раскрывает общетеоретические вопросы современного парламентаризма, поднимает актуальные проблемы современного конституционно-политического развития страны. Издание адресуется ученым, государственным и муниципальным служащим, депутатам, преподавателям, аспирантам, магистрантам, студентам, а также всем, кто интересуется наукой конституционного и муниципального права.</w:t>
      </w:r>
    </w:p>
    <w:p w:rsidR="00574FA7" w:rsidRDefault="00574FA7" w:rsidP="00574FA7">
      <w:pPr>
        <w:rPr>
          <w:rFonts w:ascii="Times New Roman" w:hAnsi="Times New Roman" w:cs="Times New Roman"/>
          <w:sz w:val="28"/>
          <w:szCs w:val="28"/>
        </w:rPr>
      </w:pPr>
    </w:p>
    <w:p w:rsidR="00A611F1" w:rsidRPr="003C4E5A" w:rsidRDefault="00A611F1" w:rsidP="00574FA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8BE5A81" wp14:editId="79A2D71C">
            <wp:simplePos x="0" y="0"/>
            <wp:positionH relativeFrom="column">
              <wp:posOffset>4349115</wp:posOffset>
            </wp:positionH>
            <wp:positionV relativeFrom="paragraph">
              <wp:posOffset>276225</wp:posOffset>
            </wp:positionV>
            <wp:extent cx="157162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469" y="21513"/>
                <wp:lineTo x="21469" y="0"/>
                <wp:lineTo x="0" y="0"/>
              </wp:wrapPolygon>
            </wp:wrapTight>
            <wp:docPr id="12" name="Рисунок 12" descr="C:\Users\ASUS\Desktop\цпи картинки\новые книги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цпи картинки\новые книги 2018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6BA9" w:rsidRDefault="00574FA7" w:rsidP="00574FA7">
      <w:pPr>
        <w:rPr>
          <w:rFonts w:ascii="Times New Roman" w:hAnsi="Times New Roman" w:cs="Times New Roman"/>
          <w:b/>
          <w:sz w:val="28"/>
          <w:szCs w:val="28"/>
        </w:rPr>
      </w:pPr>
      <w:r w:rsidRPr="003C4E5A">
        <w:rPr>
          <w:rFonts w:ascii="Times New Roman" w:hAnsi="Times New Roman" w:cs="Times New Roman"/>
          <w:b/>
          <w:sz w:val="28"/>
          <w:szCs w:val="28"/>
        </w:rPr>
        <w:t>Андрей Галкин Банкротство физических лиц</w:t>
      </w:r>
    </w:p>
    <w:p w:rsidR="000F2A8C" w:rsidRDefault="00574FA7" w:rsidP="00574FA7">
      <w:pPr>
        <w:rPr>
          <w:rFonts w:ascii="Times New Roman" w:hAnsi="Times New Roman" w:cs="Times New Roman"/>
          <w:sz w:val="28"/>
          <w:szCs w:val="28"/>
        </w:rPr>
      </w:pPr>
      <w:r w:rsidRPr="003C4E5A">
        <w:rPr>
          <w:rFonts w:ascii="Times New Roman" w:hAnsi="Times New Roman" w:cs="Times New Roman"/>
          <w:sz w:val="28"/>
          <w:szCs w:val="28"/>
        </w:rPr>
        <w:t>1 октября 2015 года в России официально заработала процедура банкротства физических лиц, позволяющая заемщикам официально освободиться от долгов, а кредиторам взыскать долг с недобросовестных граждан с помощью специальных правовых инструментов, предусмотренных законодательством о банкротстве.</w:t>
      </w:r>
      <w:r w:rsidR="00445517" w:rsidRPr="003C4E5A">
        <w:rPr>
          <w:rFonts w:ascii="Times New Roman" w:hAnsi="Times New Roman" w:cs="Times New Roman"/>
          <w:sz w:val="28"/>
          <w:szCs w:val="28"/>
        </w:rPr>
        <w:t xml:space="preserve"> </w:t>
      </w:r>
      <w:r w:rsidRPr="003C4E5A">
        <w:rPr>
          <w:rFonts w:ascii="Times New Roman" w:hAnsi="Times New Roman" w:cs="Times New Roman"/>
          <w:sz w:val="28"/>
          <w:szCs w:val="28"/>
        </w:rPr>
        <w:t xml:space="preserve">Однако, как показала практика, у огромной массы должников и кредиторов, которые могли бы в числе первых воспользоваться всеми выгодами нового закона, есть масса страхов и заблуждений по поводу </w:t>
      </w:r>
      <w:r w:rsidRPr="003C4E5A">
        <w:rPr>
          <w:rFonts w:ascii="Times New Roman" w:hAnsi="Times New Roman" w:cs="Times New Roman"/>
          <w:sz w:val="28"/>
          <w:szCs w:val="28"/>
        </w:rPr>
        <w:lastRenderedPageBreak/>
        <w:t xml:space="preserve">процедуры банкротства. Это вызвано незнанием и отсутствием сложившейся судебной практики в сфере банкротства граждан. Авторы книги были в числе первопроходцев в этой новой для современной России правовой процедуре. Благодаря нескольким сотням дел о банкротстве граждан, прошедших через их руки, уже </w:t>
      </w:r>
      <w:proofErr w:type="gramStart"/>
      <w:r w:rsidRPr="003C4E5A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3C4E5A">
        <w:rPr>
          <w:rFonts w:ascii="Times New Roman" w:hAnsi="Times New Roman" w:cs="Times New Roman"/>
          <w:sz w:val="28"/>
          <w:szCs w:val="28"/>
        </w:rPr>
        <w:t xml:space="preserve"> полгода работы нового закона они сумели приобрести большой практический опыт в реализации «сырых» и детально не проработанных положений законодательства о банкротстве. На основе этого опыта, который развивается и дополняется каждый день, и была написана данная книга. Мы уверены, что как минимум 99 % сомнений и заблуждений читателя по поводу целесообразности участия в процедуре банкротства будут развеяны в данной книге.</w:t>
      </w:r>
    </w:p>
    <w:p w:rsidR="00A611F1" w:rsidRPr="00A611F1" w:rsidRDefault="00A611F1" w:rsidP="00A611F1">
      <w:pPr>
        <w:rPr>
          <w:rFonts w:ascii="Times New Roman" w:hAnsi="Times New Roman" w:cs="Times New Roman"/>
          <w:sz w:val="28"/>
          <w:szCs w:val="28"/>
        </w:rPr>
      </w:pPr>
      <w:r w:rsidRPr="00A611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8CBA8A0" wp14:editId="0810C5A4">
            <wp:simplePos x="0" y="0"/>
            <wp:positionH relativeFrom="column">
              <wp:posOffset>-99060</wp:posOffset>
            </wp:positionH>
            <wp:positionV relativeFrom="paragraph">
              <wp:posOffset>360680</wp:posOffset>
            </wp:positionV>
            <wp:extent cx="1833245" cy="2678430"/>
            <wp:effectExtent l="0" t="0" r="0" b="7620"/>
            <wp:wrapTight wrapText="bothSides">
              <wp:wrapPolygon edited="0">
                <wp:start x="0" y="0"/>
                <wp:lineTo x="0" y="21508"/>
                <wp:lineTo x="21323" y="21508"/>
                <wp:lineTo x="21323" y="0"/>
                <wp:lineTo x="0" y="0"/>
              </wp:wrapPolygon>
            </wp:wrapTight>
            <wp:docPr id="13" name="Рисунок 13" descr="C:\Users\ASUS\Desktop\цпи картинки\новые книги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цпи картинки\новые книги 2018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1F1" w:rsidRPr="00A611F1" w:rsidRDefault="00A611F1" w:rsidP="00A611F1">
      <w:pPr>
        <w:rPr>
          <w:rFonts w:ascii="Times New Roman" w:hAnsi="Times New Roman" w:cs="Times New Roman"/>
          <w:b/>
          <w:sz w:val="28"/>
          <w:szCs w:val="28"/>
        </w:rPr>
      </w:pPr>
      <w:r w:rsidRPr="00A611F1">
        <w:rPr>
          <w:rFonts w:ascii="Times New Roman" w:hAnsi="Times New Roman" w:cs="Times New Roman"/>
          <w:b/>
          <w:sz w:val="28"/>
          <w:szCs w:val="28"/>
        </w:rPr>
        <w:t xml:space="preserve">И.В. Сивакова «Как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611F1">
        <w:rPr>
          <w:rFonts w:ascii="Times New Roman" w:hAnsi="Times New Roman" w:cs="Times New Roman"/>
          <w:b/>
          <w:sz w:val="28"/>
          <w:szCs w:val="28"/>
        </w:rPr>
        <w:t>формить пенсию».</w:t>
      </w:r>
    </w:p>
    <w:p w:rsidR="00A26BA9" w:rsidRPr="003C4E5A" w:rsidRDefault="00A611F1" w:rsidP="00A611F1">
      <w:pPr>
        <w:rPr>
          <w:rFonts w:ascii="Times New Roman" w:hAnsi="Times New Roman" w:cs="Times New Roman"/>
          <w:sz w:val="28"/>
          <w:szCs w:val="28"/>
        </w:rPr>
      </w:pPr>
      <w:r w:rsidRPr="00A611F1">
        <w:rPr>
          <w:rFonts w:ascii="Times New Roman" w:hAnsi="Times New Roman" w:cs="Times New Roman"/>
          <w:sz w:val="28"/>
          <w:szCs w:val="28"/>
        </w:rPr>
        <w:t>В настоящем пособии представлен краткий обзор основных вопросов, возникающих при оформлении пенсии: какие условия установлены для назначения пенсии? куда обратиться за назначением пенсии? какие документы необходимо представить? как назначается пенсия? Законодательство приведено по состоянию на 1 ноября 2016 г. Последовательно раскрывается порядок назначения всех видов пенсионного обеспечения, которые находятся в ведении Пенсионного фонда Российской Федерации: страховые, накопительные и государственные (в т. ч. социальные) пенсии. Пособие основано на актуальном пенсионном законодательстве, концентрируя самую необходимую информацию из огромного массива нормативных актов, и призвано стать надежным ориентиром на пути успешной реализации права на заслуженную пенсию.</w:t>
      </w:r>
    </w:p>
    <w:sectPr w:rsidR="00A26BA9" w:rsidRPr="003C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A8C"/>
    <w:rsid w:val="000F2A8C"/>
    <w:rsid w:val="00231220"/>
    <w:rsid w:val="003C4E5A"/>
    <w:rsid w:val="00445517"/>
    <w:rsid w:val="00574FA7"/>
    <w:rsid w:val="00A26BA9"/>
    <w:rsid w:val="00A6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2A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2A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1508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2018-11-23T06:27:00Z</dcterms:created>
  <dcterms:modified xsi:type="dcterms:W3CDTF">2018-11-26T05:34:00Z</dcterms:modified>
</cp:coreProperties>
</file>